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2EA0A9D0" w:rsidR="00393761" w:rsidRPr="00FC5BA9" w:rsidRDefault="00D32280" w:rsidP="00F049AB">
      <w:pPr>
        <w:pStyle w:val="Tytuinfomacjisygnalnej"/>
      </w:pPr>
      <w:r>
        <w:rPr>
          <w:szCs w:val="40"/>
        </w:rPr>
        <w:t>Leczenie uzdrowiskowe na Podkarpaciu</w:t>
      </w:r>
      <w:r w:rsidR="00364AF9" w:rsidRPr="00FC5BA9">
        <w:rPr>
          <w:sz w:val="32"/>
        </w:rPr>
        <w:tab/>
      </w:r>
    </w:p>
    <w:p w14:paraId="4C1F1E42" w14:textId="550ADB9C" w:rsidR="0092229C" w:rsidRDefault="0092229C" w:rsidP="00BD4ED6">
      <w:pPr>
        <w:pStyle w:val="LID"/>
        <w:spacing w:before="80"/>
        <w:rPr>
          <w:b w:val="0"/>
        </w:rPr>
      </w:pPr>
      <w:r>
        <w:rPr>
          <w:b w:val="0"/>
        </w:rPr>
        <w:t>Liczba placówek uzdrowiskowych w województwie podkarpackim w 2024 r. nie zmieniła się w</w:t>
      </w:r>
      <w:r w:rsidR="00D32280">
        <w:rPr>
          <w:b w:val="0"/>
        </w:rPr>
        <w:t> </w:t>
      </w:r>
      <w:r>
        <w:rPr>
          <w:b w:val="0"/>
        </w:rPr>
        <w:t xml:space="preserve">porównaniu z 2023 r. </w:t>
      </w:r>
      <w:r w:rsidR="009007E4">
        <w:rPr>
          <w:b w:val="0"/>
        </w:rPr>
        <w:t>O</w:t>
      </w:r>
      <w:r>
        <w:rPr>
          <w:b w:val="0"/>
        </w:rPr>
        <w:t>dnotowano</w:t>
      </w:r>
      <w:r w:rsidR="000B6D2E"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25FC09F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4 r. w podkarpackich szpitalach uzdrowiskowych i sanatoriach łączna liczba dni pobytu kuracjuszy (osobodni) wyniosła 1,2 m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57DEBC94" w:rsidR="0041006B" w:rsidRPr="00FC5BA9" w:rsidRDefault="00D32280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 r. w podkarpackich szpitalach uzdrowiskowych i sanatoriach łączna liczba dni pobytu kuracjuszy (osobodni) wyniosła 1,2 mln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w podkarpackich szpitalach uzdrowiskowych i sanatoriach łączna liczba dni pobytu kuracjuszy (osobodni) wyniosła 1,2 mln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57DEBC94" w:rsidR="0041006B" w:rsidRPr="00FC5BA9" w:rsidRDefault="00D32280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 r. w podkarpackich szpitalach uzdrowiskowych i sanatoriach łączna liczba dni pobytu kuracjuszy (osobodni) wyniosła 1,2 mln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07E4">
        <w:rPr>
          <w:b w:val="0"/>
        </w:rPr>
        <w:t xml:space="preserve"> jednak</w:t>
      </w:r>
      <w:r>
        <w:rPr>
          <w:b w:val="0"/>
        </w:rPr>
        <w:t xml:space="preserve"> mniej kuracjuszy również tych z pełną odpłatnością za swój pobyt. Podkarpacie nadal pozostawało w czołówce województw pod względem lecznictwa uzdrowiskowego.</w:t>
      </w:r>
    </w:p>
    <w:p w14:paraId="21BC5D22" w14:textId="77777777" w:rsidR="00CB3920" w:rsidRDefault="0092229C" w:rsidP="00BD4ED6">
      <w:pPr>
        <w:pStyle w:val="LID"/>
        <w:spacing w:before="80"/>
        <w:rPr>
          <w:b w:val="0"/>
        </w:rPr>
      </w:pPr>
      <w:r>
        <w:rPr>
          <w:b w:val="0"/>
        </w:rPr>
        <w:t>W 2024 r. w województwie podkarpackim funkcjonowały 22 sanatoria i 3 szpitale uzdrowiskowe. Łącznie dysponowały one 4,1 tys. łóżek. W ciągu roku leczyło się w nich stacjonarnie 61,6 tys. osób. Pod względem liczby kuracjuszy Podkarpacie plasowało się na 6. miejscu wśród w</w:t>
      </w:r>
      <w:r w:rsidR="00CB3920">
        <w:rPr>
          <w:b w:val="0"/>
        </w:rPr>
        <w:t>o</w:t>
      </w:r>
      <w:r>
        <w:rPr>
          <w:b w:val="0"/>
        </w:rPr>
        <w:t xml:space="preserve">jewództw. Najwięcej kuracjuszy odnotowano w województwie zachodniopomorskim </w:t>
      </w:r>
      <w:r w:rsidR="00CB3920">
        <w:rPr>
          <w:b w:val="0"/>
        </w:rPr>
        <w:t>–</w:t>
      </w:r>
      <w:r>
        <w:rPr>
          <w:b w:val="0"/>
        </w:rPr>
        <w:t xml:space="preserve"> </w:t>
      </w:r>
      <w:r w:rsidR="00CB3920">
        <w:rPr>
          <w:b w:val="0"/>
        </w:rPr>
        <w:t>210,5 tys.</w:t>
      </w:r>
    </w:p>
    <w:p w14:paraId="13BF8805" w14:textId="6C538E27" w:rsidR="00CB3920" w:rsidRDefault="00CB3920" w:rsidP="00BD4ED6">
      <w:pPr>
        <w:pStyle w:val="LID"/>
        <w:spacing w:before="80"/>
        <w:rPr>
          <w:b w:val="0"/>
        </w:rPr>
      </w:pPr>
      <w:r>
        <w:rPr>
          <w:b w:val="0"/>
        </w:rPr>
        <w:t>Wśró</w:t>
      </w:r>
      <w:r w:rsidR="00FE0AF6">
        <w:rPr>
          <w:b w:val="0"/>
        </w:rPr>
        <w:t>d kuracjuszy 10,7 tys. osób korzystało</w:t>
      </w:r>
      <w:r>
        <w:rPr>
          <w:b w:val="0"/>
        </w:rPr>
        <w:t xml:space="preserve"> z pełną odpłatnością za pobyt. Osób starszych, w</w:t>
      </w:r>
      <w:r w:rsidR="00543B05">
        <w:rPr>
          <w:b w:val="0"/>
        </w:rPr>
        <w:t> </w:t>
      </w:r>
      <w:r>
        <w:rPr>
          <w:b w:val="0"/>
        </w:rPr>
        <w:t>wieku 65 lat i wię</w:t>
      </w:r>
      <w:r w:rsidR="00FE0AF6">
        <w:rPr>
          <w:b w:val="0"/>
        </w:rPr>
        <w:t>cej</w:t>
      </w:r>
      <w:r w:rsidR="009007E4">
        <w:rPr>
          <w:b w:val="0"/>
        </w:rPr>
        <w:t>,</w:t>
      </w:r>
      <w:r w:rsidR="00F2038C">
        <w:rPr>
          <w:b w:val="0"/>
        </w:rPr>
        <w:t xml:space="preserve"> w podkarpackich</w:t>
      </w:r>
      <w:r>
        <w:rPr>
          <w:b w:val="0"/>
        </w:rPr>
        <w:t xml:space="preserve"> szpitalach uzdrowiskowych i sanatoriach</w:t>
      </w:r>
      <w:r w:rsidR="00FE0AF6">
        <w:rPr>
          <w:b w:val="0"/>
        </w:rPr>
        <w:t xml:space="preserve"> przebywało</w:t>
      </w:r>
      <w:r>
        <w:rPr>
          <w:b w:val="0"/>
        </w:rPr>
        <w:t xml:space="preserve"> 29,1</w:t>
      </w:r>
      <w:r w:rsidR="00D32280">
        <w:rPr>
          <w:b w:val="0"/>
        </w:rPr>
        <w:t> </w:t>
      </w:r>
      <w:r w:rsidR="009007E4">
        <w:rPr>
          <w:b w:val="0"/>
        </w:rPr>
        <w:t>tys.</w:t>
      </w:r>
      <w:r>
        <w:rPr>
          <w:b w:val="0"/>
        </w:rPr>
        <w:t xml:space="preserve">, a dzieci i młodzieży w wieku 0-18 lat – </w:t>
      </w:r>
      <w:r w:rsidR="00543B05">
        <w:rPr>
          <w:b w:val="0"/>
        </w:rPr>
        <w:t>1,2 tys. Z zagranicy przebywało</w:t>
      </w:r>
      <w:r>
        <w:rPr>
          <w:b w:val="0"/>
        </w:rPr>
        <w:t xml:space="preserve"> 39</w:t>
      </w:r>
      <w:r w:rsidR="00543B05">
        <w:rPr>
          <w:b w:val="0"/>
        </w:rPr>
        <w:t> </w:t>
      </w:r>
      <w:r>
        <w:rPr>
          <w:b w:val="0"/>
        </w:rPr>
        <w:t>osób.</w:t>
      </w:r>
    </w:p>
    <w:p w14:paraId="57145E49" w14:textId="7ACFD335" w:rsidR="00C631F2" w:rsidRPr="009437BC" w:rsidRDefault="00CB3920" w:rsidP="00BD4ED6">
      <w:pPr>
        <w:pStyle w:val="LID"/>
        <w:spacing w:before="80"/>
        <w:rPr>
          <w:b w:val="0"/>
        </w:rPr>
      </w:pPr>
      <w:r>
        <w:rPr>
          <w:b w:val="0"/>
        </w:rPr>
        <w:t xml:space="preserve">W 2024 r., w porównaniu z 2023 r., liczba kuracjuszy stacjonarnych zmniejszyła się o 1,9 tys. Osób z pełną </w:t>
      </w:r>
      <w:r w:rsidR="00220EC1">
        <w:rPr>
          <w:b w:val="0"/>
        </w:rPr>
        <w:t>odpłatnością za pobyt było</w:t>
      </w:r>
      <w:r>
        <w:rPr>
          <w:b w:val="0"/>
        </w:rPr>
        <w:t xml:space="preserve"> o 180</w:t>
      </w:r>
      <w:r w:rsidR="00220EC1">
        <w:rPr>
          <w:b w:val="0"/>
        </w:rPr>
        <w:t xml:space="preserve"> mniej</w:t>
      </w:r>
      <w:r>
        <w:rPr>
          <w:b w:val="0"/>
        </w:rPr>
        <w:t>, dzieci i młodzieży o 137 mniej, a</w:t>
      </w:r>
      <w:r w:rsidR="00D32280">
        <w:rPr>
          <w:b w:val="0"/>
        </w:rPr>
        <w:t> </w:t>
      </w:r>
      <w:r>
        <w:rPr>
          <w:b w:val="0"/>
        </w:rPr>
        <w:t>cudzoziemców o 15</w:t>
      </w:r>
      <w:r w:rsidR="00233A14">
        <w:rPr>
          <w:b w:val="0"/>
        </w:rPr>
        <w:t xml:space="preserve"> osób mniej. Wzrosła </w:t>
      </w:r>
      <w:r w:rsidR="00F2038C">
        <w:rPr>
          <w:b w:val="0"/>
        </w:rPr>
        <w:t>natomiast o 1,1 tys. liczba kuracjuszy</w:t>
      </w:r>
      <w:r w:rsidR="00233A14">
        <w:rPr>
          <w:b w:val="0"/>
        </w:rPr>
        <w:t xml:space="preserve"> w wieku 65 lat i</w:t>
      </w:r>
      <w:r w:rsidR="00D32280">
        <w:rPr>
          <w:b w:val="0"/>
        </w:rPr>
        <w:t> </w:t>
      </w:r>
      <w:r w:rsidR="00233A14">
        <w:rPr>
          <w:b w:val="0"/>
        </w:rPr>
        <w:t>więcej.</w:t>
      </w:r>
      <w:r>
        <w:rPr>
          <w:b w:val="0"/>
        </w:rPr>
        <w:t xml:space="preserve"> </w:t>
      </w:r>
      <w:r w:rsidR="0092229C">
        <w:rPr>
          <w:b w:val="0"/>
        </w:rPr>
        <w:t xml:space="preserve">  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5FCE10B8" w:rsidR="00AD661D" w:rsidRPr="00FC5BA9" w:rsidRDefault="00630A7A" w:rsidP="00630A7A">
      <w:pPr>
        <w:pStyle w:val="Tytutablicy"/>
      </w:pPr>
      <w:r w:rsidRPr="00630A7A">
        <w:t>Wykres</w:t>
      </w:r>
      <w:r w:rsidRPr="00FC5BA9">
        <w:t xml:space="preserve"> 1.</w:t>
      </w:r>
      <w:r w:rsidR="009E233D">
        <w:t xml:space="preserve"> Liczba kuracjuszy w szpitalach uzdrowiskowych i sanatoriach na Podkarpaciu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0BDD2C30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FC5BA9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8FB1D0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5B5C2B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1C6E12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DB7AF29" w14:textId="4A09CCD3" w:rsidR="00425372" w:rsidRPr="00425372" w:rsidRDefault="00425372" w:rsidP="003D5692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292EBD">
              <w:rPr>
                <w:rStyle w:val="Hipercze"/>
              </w:rPr>
              <w:instrText>HYPERLINK "https://stat.gov.pl/obszary-tematyczne/zdrowie/zdrowie/dzialalnosc-lecznicza-zakladow-lecznictwa-uzdrowiskowego-i-stacjonarnych-zakladow-rehabilitacji-leczniczej-w-2024-r-,12,9.html"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Pr="00425372">
              <w:rPr>
                <w:rStyle w:val="Hipercze"/>
              </w:rPr>
              <w:t>Działalność lecznicza zakładów lecznictwa uzdrowiskowego i stacjonarnych zakładów rehabilitacji leczniczej w 2024 r.</w:t>
            </w:r>
          </w:p>
          <w:p w14:paraId="55DA24D0" w14:textId="6ECCD1E6" w:rsidR="00DE2400" w:rsidRPr="003D5692" w:rsidRDefault="00425372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rStyle w:val="Hipercze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9AECE0D" w:rsidR="00DE2400" w:rsidRPr="00FC5BA9" w:rsidRDefault="00FC5BA9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FA2FCC" w:rsidRPr="00FA2FCC">
                <w:rPr>
                  <w:rStyle w:val="Hipercze"/>
                </w:rPr>
                <w:t>Lecznictwo uzdrowiskowe</w:t>
              </w:r>
            </w:hyperlink>
          </w:p>
        </w:tc>
      </w:tr>
    </w:tbl>
    <w:p w14:paraId="1634A8FA" w14:textId="77777777" w:rsidR="000470AA" w:rsidRPr="00FC5BA9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FC5BA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FC5BA9" w:rsidRDefault="000470AA" w:rsidP="000470AA">
      <w:pPr>
        <w:rPr>
          <w:sz w:val="20"/>
        </w:rPr>
      </w:pPr>
    </w:p>
    <w:p w14:paraId="21E45930" w14:textId="77777777" w:rsidR="000470AA" w:rsidRPr="00FC5BA9" w:rsidRDefault="000470AA" w:rsidP="000470AA">
      <w:pPr>
        <w:rPr>
          <w:sz w:val="18"/>
        </w:rPr>
      </w:pPr>
    </w:p>
    <w:p w14:paraId="7C19EFAE" w14:textId="5AAD912C" w:rsidR="00D261A2" w:rsidRPr="00FC5BA9" w:rsidRDefault="00D261A2" w:rsidP="00AD0E56">
      <w:pPr>
        <w:rPr>
          <w:sz w:val="18"/>
        </w:rPr>
      </w:pPr>
    </w:p>
    <w:sectPr w:rsidR="00D261A2" w:rsidRPr="00FC5BA9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B40F5" w14:textId="77777777" w:rsidR="00E20AD0" w:rsidRDefault="00E20AD0" w:rsidP="000662E2">
      <w:pPr>
        <w:spacing w:after="0" w:line="240" w:lineRule="auto"/>
      </w:pPr>
      <w:r>
        <w:separator/>
      </w:r>
    </w:p>
  </w:endnote>
  <w:endnote w:type="continuationSeparator" w:id="0">
    <w:p w14:paraId="6BB07ED8" w14:textId="77777777" w:rsidR="00E20AD0" w:rsidRDefault="00E20A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6B6A9C5-E058-4E9E-BE29-AF124C0BC728}"/>
    <w:embedBold r:id="rId2" w:fontKey="{147AD759-CD78-4C3E-A8CE-9F4DB879F7F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148FFFEA-A705-4A59-8A52-549F81075E6F}"/>
    <w:embedBold r:id="rId4" w:fontKey="{71845D2D-18E2-4F0F-A965-64EE857C5A0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22B686A-8393-424A-A976-A7C7E14340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FAE504B-3584-4B3C-9D1E-9AC51E5D0BC7}"/>
    <w:embedItalic r:id="rId7" w:fontKey="{A6053921-CA2B-4899-BF09-5B6C1D7730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A584E8A-D017-4267-B488-E66DB902F8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A862B0B-6498-448D-8E4D-79844248688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CE99FA8-A2F6-4ECE-B9FE-5A85CE4D0F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7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74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CE922" w14:textId="77777777" w:rsidR="00E20AD0" w:rsidRDefault="00E20AD0" w:rsidP="000662E2">
      <w:pPr>
        <w:spacing w:after="0" w:line="240" w:lineRule="auto"/>
      </w:pPr>
      <w:r>
        <w:separator/>
      </w:r>
    </w:p>
  </w:footnote>
  <w:footnote w:type="continuationSeparator" w:id="0">
    <w:p w14:paraId="111AA723" w14:textId="77777777" w:rsidR="00E20AD0" w:rsidRDefault="00E20A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A3AAE6A" w:rsidR="00F37172" w:rsidRPr="00A01B40" w:rsidRDefault="00B32742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A3AAE6A" w:rsidR="00F37172" w:rsidRPr="00A01B40" w:rsidRDefault="00B32742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684360">
    <w:abstractNumId w:val="5"/>
  </w:num>
  <w:num w:numId="2" w16cid:durableId="33503498">
    <w:abstractNumId w:val="1"/>
  </w:num>
  <w:num w:numId="3" w16cid:durableId="1511529100">
    <w:abstractNumId w:val="2"/>
  </w:num>
  <w:num w:numId="4" w16cid:durableId="213119683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2695336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6098199">
    <w:abstractNumId w:val="0"/>
  </w:num>
  <w:num w:numId="7" w16cid:durableId="17125153">
    <w:abstractNumId w:val="7"/>
  </w:num>
  <w:num w:numId="8" w16cid:durableId="1829782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1E1F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33D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D4ED6"/>
    <w:rsid w:val="00BE386F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392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DF2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C5BA9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226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61394</c:v>
                </c:pt>
                <c:pt idx="1">
                  <c:v>30514</c:v>
                </c:pt>
                <c:pt idx="2">
                  <c:v>41003</c:v>
                </c:pt>
                <c:pt idx="3">
                  <c:v>58446</c:v>
                </c:pt>
                <c:pt idx="4">
                  <c:v>63589</c:v>
                </c:pt>
                <c:pt idx="5">
                  <c:v>61648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01-49F1-97E7-AFADEB87BEA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114166160"/>
        <c:axId val="-114165616"/>
      </c:barChart>
      <c:catAx>
        <c:axId val="-1141661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4165616"/>
        <c:crosses val="autoZero"/>
        <c:auto val="1"/>
        <c:lblAlgn val="ctr"/>
        <c:lblOffset val="100"/>
        <c:noMultiLvlLbl val="0"/>
      </c:catAx>
      <c:valAx>
        <c:axId val="-114165616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4166160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30d47203-49ec-4c8c-a442-62231931aabb"/>
    <ds:schemaRef ds:uri="http://schemas.microsoft.com/office/infopath/2007/PartnerControls"/>
    <ds:schemaRef ds:uri="http://schemas.openxmlformats.org/package/2006/metadata/core-properties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4D6383F-989A-4DB2-ABAF-99C8211EDA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17</cp:revision>
  <cp:lastPrinted>2025-05-08T08:08:00Z</cp:lastPrinted>
  <dcterms:created xsi:type="dcterms:W3CDTF">2025-05-07T05:46:00Z</dcterms:created>
  <dcterms:modified xsi:type="dcterms:W3CDTF">2026-06-11T11:14:00Z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