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D78A" w14:textId="77777777" w:rsidR="00393761" w:rsidRPr="00F62BB2" w:rsidRDefault="00A4574F" w:rsidP="00F049AB">
      <w:pPr>
        <w:pStyle w:val="Tytuinfomacjisygnalnej"/>
        <w:rPr>
          <w:szCs w:val="40"/>
        </w:rPr>
      </w:pPr>
      <w:r>
        <w:rPr>
          <w:szCs w:val="40"/>
        </w:rPr>
        <w:t>Więcej rozwodów na Podkarpaciu</w:t>
      </w:r>
      <w:r w:rsidR="00F62BB2" w:rsidRPr="007A4E2F">
        <w:rPr>
          <w:sz w:val="32"/>
        </w:rPr>
        <w:t xml:space="preserve"> </w:t>
      </w:r>
    </w:p>
    <w:p w14:paraId="2286914A" w14:textId="77777777" w:rsidR="00471D81" w:rsidRDefault="00A4574F" w:rsidP="00471D81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3262AA0" wp14:editId="00744449">
                <wp:simplePos x="0" y="0"/>
                <wp:positionH relativeFrom="column">
                  <wp:posOffset>5311140</wp:posOffset>
                </wp:positionH>
                <wp:positionV relativeFrom="paragraph">
                  <wp:posOffset>535940</wp:posOffset>
                </wp:positionV>
                <wp:extent cx="1725295" cy="777240"/>
                <wp:effectExtent l="0" t="0" r="0" b="381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6" name="Pole tekstowe 6" descr="Przeciętna wartość zasą-dzonych alimentów w 2024 r. na Podkarpaciu wynosiła 1317,64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0C1CD" w14:textId="77777777" w:rsidR="00A4574F" w:rsidRPr="007A4E2F" w:rsidRDefault="00A4574F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Przeciętna wartość zasądzonych alimentów w 2024 r. na Podkarpaciu wynosiła 1317,64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62AA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Przeciętna wartość zasą-dzonych alimentów w 2024 r. na Podkarpaciu wynosiła 1317,64 zł" style="position:absolute;margin-left:418.2pt;margin-top:42.2pt;width:135.85pt;height:61.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" filled="f" stroked="f">
                <v:textbox>
                  <w:txbxContent>
                    <w:p w14:paraId="20F0C1CD" w14:textId="77777777" w:rsidR="00A4574F" w:rsidRPr="007A4E2F" w:rsidRDefault="00A4574F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Przeciętna wartość zasądzonych alimentów w 2024 r. na Podkarpaciu wynosiła 1317,64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1D81">
        <w:rPr>
          <w:b w:val="0"/>
        </w:rPr>
        <w:t>Wzrosła liczba rozwodów orzeczonych w 2024 r. w województwie podkarpackim w</w:t>
      </w:r>
      <w:r>
        <w:rPr>
          <w:b w:val="0"/>
        </w:rPr>
        <w:t> </w:t>
      </w:r>
      <w:r w:rsidR="00471D81">
        <w:rPr>
          <w:b w:val="0"/>
        </w:rPr>
        <w:t xml:space="preserve">porównaniu z 2023 </w:t>
      </w:r>
      <w:r w:rsidR="00C058D5">
        <w:rPr>
          <w:b w:val="0"/>
        </w:rPr>
        <w:t>r. Najczęściej rozwodzący się jako przyczynę podawali niezgodność charakterów</w:t>
      </w:r>
      <w:r w:rsidR="00494163">
        <w:rPr>
          <w:b w:val="0"/>
        </w:rPr>
        <w:t>. Najwięcej</w:t>
      </w:r>
      <w:r w:rsidR="00471D81">
        <w:rPr>
          <w:b w:val="0"/>
        </w:rPr>
        <w:t xml:space="preserve"> rozwodzących się kobiet po</w:t>
      </w:r>
      <w:r w:rsidR="00494163">
        <w:rPr>
          <w:b w:val="0"/>
        </w:rPr>
        <w:t>siadało wykształcenie średnie, natomiast</w:t>
      </w:r>
      <w:r w:rsidR="00471D81">
        <w:rPr>
          <w:b w:val="0"/>
        </w:rPr>
        <w:t xml:space="preserve"> mężczyzn zasadnicze zawodowe.</w:t>
      </w:r>
    </w:p>
    <w:p w14:paraId="1F809AA7" w14:textId="77777777" w:rsidR="00F621DE" w:rsidRDefault="00471D81" w:rsidP="00471D81">
      <w:pPr>
        <w:pStyle w:val="LID"/>
        <w:spacing w:before="80"/>
        <w:rPr>
          <w:b w:val="0"/>
        </w:rPr>
      </w:pPr>
      <w:r>
        <w:rPr>
          <w:b w:val="0"/>
        </w:rPr>
        <w:t>W 2024 r. na Podkar</w:t>
      </w:r>
      <w:r w:rsidR="00EE3CB9">
        <w:rPr>
          <w:b w:val="0"/>
        </w:rPr>
        <w:t>p</w:t>
      </w:r>
      <w:r>
        <w:rPr>
          <w:b w:val="0"/>
        </w:rPr>
        <w:t>aciu orzeczono 2,3 tys. rozwodów, o 56 więcej niż w 2023 r. W m</w:t>
      </w:r>
      <w:r w:rsidR="00EE3CB9">
        <w:rPr>
          <w:b w:val="0"/>
        </w:rPr>
        <w:t>iastach odnotowano 1,3 tys. roz</w:t>
      </w:r>
      <w:r>
        <w:rPr>
          <w:b w:val="0"/>
        </w:rPr>
        <w:t>wodów, a na wsi 1,0 tys. W przeliczeniu na 10 tys. mieszkańców na Podkarpaciu orzeczono 11,2 r</w:t>
      </w:r>
      <w:r w:rsidR="00C058D5">
        <w:rPr>
          <w:b w:val="0"/>
        </w:rPr>
        <w:t>ozwodów</w:t>
      </w:r>
      <w:r w:rsidR="007A4E2F">
        <w:rPr>
          <w:b w:val="0"/>
        </w:rPr>
        <w:t xml:space="preserve">, co uplasowało województwo na </w:t>
      </w:r>
      <w:r>
        <w:rPr>
          <w:b w:val="0"/>
        </w:rPr>
        <w:t>2. miejsc</w:t>
      </w:r>
      <w:r w:rsidR="007A4E2F">
        <w:rPr>
          <w:b w:val="0"/>
        </w:rPr>
        <w:t>u</w:t>
      </w:r>
      <w:r>
        <w:rPr>
          <w:b w:val="0"/>
        </w:rPr>
        <w:t xml:space="preserve"> wśród województw. Najniższy wskaźnik wystąpił w województwie świętokrzyskim – 7,5 rozwodów na 10 tys. ludności, a</w:t>
      </w:r>
      <w:r w:rsidR="00494163">
        <w:rPr>
          <w:b w:val="0"/>
        </w:rPr>
        <w:t> </w:t>
      </w:r>
      <w:r>
        <w:rPr>
          <w:b w:val="0"/>
        </w:rPr>
        <w:t>najwyżs</w:t>
      </w:r>
      <w:r w:rsidR="00147C7D">
        <w:rPr>
          <w:b w:val="0"/>
        </w:rPr>
        <w:t>zy w</w:t>
      </w:r>
      <w:r w:rsidR="00494163">
        <w:rPr>
          <w:b w:val="0"/>
        </w:rPr>
        <w:t> </w:t>
      </w:r>
      <w:r w:rsidR="00147C7D">
        <w:rPr>
          <w:b w:val="0"/>
        </w:rPr>
        <w:t>warmińsko-mazurskim – 18,4</w:t>
      </w:r>
      <w:r w:rsidR="00F621DE">
        <w:rPr>
          <w:b w:val="0"/>
        </w:rPr>
        <w:t xml:space="preserve"> rozwodów.</w:t>
      </w:r>
    </w:p>
    <w:p w14:paraId="23B9B92F" w14:textId="77777777" w:rsidR="00CD71A3" w:rsidRDefault="00F621DE" w:rsidP="00471D81">
      <w:pPr>
        <w:pStyle w:val="LID"/>
        <w:spacing w:before="80"/>
        <w:rPr>
          <w:b w:val="0"/>
        </w:rPr>
      </w:pPr>
      <w:r>
        <w:rPr>
          <w:b w:val="0"/>
        </w:rPr>
        <w:t>Z powództwa żony orzeczono 1577 rozwodów, a z powództwa mę</w:t>
      </w:r>
      <w:r w:rsidR="00CD71A3">
        <w:rPr>
          <w:b w:val="0"/>
        </w:rPr>
        <w:t xml:space="preserve">ża 742 rozwody. </w:t>
      </w:r>
      <w:r w:rsidR="007A4E2F" w:rsidRPr="007A4E2F">
        <w:rPr>
          <w:b w:val="0"/>
        </w:rPr>
        <w:t>W momencie wniesienia powództwa kobiety najczęściej były w wieku 35-39 lat (497 kobiet), a mężczyźni w</w:t>
      </w:r>
      <w:r w:rsidR="007A4E2F">
        <w:rPr>
          <w:b w:val="0"/>
        </w:rPr>
        <w:t> </w:t>
      </w:r>
      <w:r w:rsidR="007A4E2F" w:rsidRPr="007A4E2F">
        <w:rPr>
          <w:b w:val="0"/>
        </w:rPr>
        <w:t xml:space="preserve">wieku 40-44 lata (484 mężczyzn). </w:t>
      </w:r>
      <w:r w:rsidR="00CD71A3">
        <w:rPr>
          <w:b w:val="0"/>
        </w:rPr>
        <w:t>Rozwodów wśród małżeństw bezdzietnych orzeczono 997, posiadających jedno dziecko – 724, dwoje dzieci – 478, troje – 101, czworo i więcej dzieci – 19</w:t>
      </w:r>
      <w:r w:rsidR="00A4574F">
        <w:rPr>
          <w:b w:val="0"/>
        </w:rPr>
        <w:t> </w:t>
      </w:r>
      <w:r w:rsidR="00CD71A3">
        <w:rPr>
          <w:b w:val="0"/>
        </w:rPr>
        <w:t>rozwodów.</w:t>
      </w:r>
    </w:p>
    <w:p w14:paraId="2702029D" w14:textId="77777777" w:rsidR="00445E00" w:rsidRPr="00834BCB" w:rsidRDefault="00CB4F43" w:rsidP="00471D81">
      <w:pPr>
        <w:pStyle w:val="LID"/>
        <w:spacing w:before="80"/>
        <w:rPr>
          <w:b w:val="0"/>
        </w:rPr>
      </w:pPr>
      <w:r>
        <w:rPr>
          <w:b w:val="0"/>
        </w:rPr>
        <w:t>Najczęstszą</w:t>
      </w:r>
      <w:r w:rsidR="00F621DE">
        <w:rPr>
          <w:b w:val="0"/>
        </w:rPr>
        <w:t xml:space="preserve"> </w:t>
      </w:r>
      <w:r w:rsidR="00B11F86">
        <w:rPr>
          <w:b w:val="0"/>
        </w:rPr>
        <w:t>przyczyną rozwodów była niezgodność charakterów w powiązaniu z inną przyczyną – 790 rozwodów,</w:t>
      </w:r>
      <w:r w:rsidR="00504DF4">
        <w:rPr>
          <w:b w:val="0"/>
        </w:rPr>
        <w:t xml:space="preserve"> następnie</w:t>
      </w:r>
      <w:r w:rsidR="00B11F86">
        <w:rPr>
          <w:b w:val="0"/>
        </w:rPr>
        <w:t xml:space="preserve"> nadużywanie alkoholu w powiązaniu z inną przyczyną – 301</w:t>
      </w:r>
      <w:r w:rsidR="00A4574F">
        <w:rPr>
          <w:b w:val="0"/>
        </w:rPr>
        <w:t> </w:t>
      </w:r>
      <w:r w:rsidR="00B11F86">
        <w:rPr>
          <w:b w:val="0"/>
        </w:rPr>
        <w:t>rozwodów i niedochowanie wierności małżeńskiej w powiązaniu z inną przyczyną – 289</w:t>
      </w:r>
      <w:r w:rsidR="00A4574F">
        <w:rPr>
          <w:b w:val="0"/>
        </w:rPr>
        <w:t> </w:t>
      </w:r>
      <w:r w:rsidR="00494163">
        <w:rPr>
          <w:b w:val="0"/>
        </w:rPr>
        <w:t>rozwodów. Najwięcej</w:t>
      </w:r>
      <w:r w:rsidR="00C058D5">
        <w:rPr>
          <w:b w:val="0"/>
        </w:rPr>
        <w:t xml:space="preserve"> kobiet</w:t>
      </w:r>
      <w:r w:rsidR="00494163">
        <w:rPr>
          <w:b w:val="0"/>
        </w:rPr>
        <w:t xml:space="preserve"> w trakcie rozwodu</w:t>
      </w:r>
      <w:r w:rsidR="00C058D5">
        <w:rPr>
          <w:b w:val="0"/>
        </w:rPr>
        <w:t xml:space="preserve"> miało średnie wykształcenie</w:t>
      </w:r>
      <w:r w:rsidR="00B11F86">
        <w:rPr>
          <w:b w:val="0"/>
        </w:rPr>
        <w:t xml:space="preserve"> – 878</w:t>
      </w:r>
      <w:r w:rsidR="00A4574F">
        <w:rPr>
          <w:b w:val="0"/>
        </w:rPr>
        <w:t> </w:t>
      </w:r>
      <w:r w:rsidR="00B11F86">
        <w:rPr>
          <w:b w:val="0"/>
        </w:rPr>
        <w:t>osób, a</w:t>
      </w:r>
      <w:r w:rsidR="00494163">
        <w:rPr>
          <w:b w:val="0"/>
        </w:rPr>
        <w:t> </w:t>
      </w:r>
      <w:r w:rsidR="00B11F86">
        <w:rPr>
          <w:b w:val="0"/>
        </w:rPr>
        <w:t xml:space="preserve">mężczyzn zasadnicze zawodowe – 835. </w:t>
      </w:r>
      <w:r w:rsidR="00F621DE">
        <w:rPr>
          <w:b w:val="0"/>
        </w:rPr>
        <w:t xml:space="preserve"> </w:t>
      </w:r>
      <w:r w:rsidR="00471D81">
        <w:rPr>
          <w:b w:val="0"/>
        </w:rPr>
        <w:t xml:space="preserve">  </w:t>
      </w:r>
    </w:p>
    <w:p w14:paraId="132AFFE7" w14:textId="77777777" w:rsidR="00AD661D" w:rsidRPr="007A4E2F" w:rsidRDefault="00BF5869" w:rsidP="00630A7A">
      <w:pPr>
        <w:pStyle w:val="Tytutablicy"/>
      </w:pPr>
      <w:r>
        <w:rPr>
          <w:noProof/>
          <w:sz w:val="18"/>
        </w:rPr>
        <w:drawing>
          <wp:anchor distT="0" distB="0" distL="114300" distR="114300" simplePos="0" relativeHeight="251768832" behindDoc="0" locked="0" layoutInCell="1" allowOverlap="1" wp14:anchorId="072BC0F4" wp14:editId="349610C8">
            <wp:simplePos x="0" y="0"/>
            <wp:positionH relativeFrom="margin">
              <wp:align>right</wp:align>
            </wp:positionH>
            <wp:positionV relativeFrom="margin">
              <wp:posOffset>4364706</wp:posOffset>
            </wp:positionV>
            <wp:extent cx="5121275" cy="2078990"/>
            <wp:effectExtent l="0" t="0" r="3175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0A7A" w:rsidRPr="00630A7A">
        <w:t>Wykres</w:t>
      </w:r>
      <w:r w:rsidR="00630A7A" w:rsidRPr="007A4E2F">
        <w:t xml:space="preserve"> 1.</w:t>
      </w:r>
      <w:r w:rsidR="004D463D">
        <w:t xml:space="preserve"> </w:t>
      </w:r>
      <w:r w:rsidR="00147C7D">
        <w:t>Orzeczone rozwody</w:t>
      </w:r>
      <w:r w:rsidR="00A4574F">
        <w:t xml:space="preserve"> w województwie podkarpackim</w:t>
      </w:r>
    </w:p>
    <w:p w14:paraId="73A8039A" w14:textId="77777777" w:rsidR="00EB5BD0" w:rsidRDefault="00EB5BD0" w:rsidP="00DA331D">
      <w:pPr>
        <w:spacing w:before="360"/>
        <w:rPr>
          <w:sz w:val="18"/>
        </w:rPr>
      </w:pPr>
    </w:p>
    <w:p w14:paraId="0F9F1E1D" w14:textId="77777777" w:rsidR="004D463D" w:rsidRPr="00F21439" w:rsidRDefault="004D463D" w:rsidP="00DA331D">
      <w:pPr>
        <w:spacing w:before="360"/>
        <w:rPr>
          <w:sz w:val="18"/>
        </w:rPr>
      </w:pPr>
    </w:p>
    <w:p w14:paraId="6652F90D" w14:textId="77777777" w:rsidR="004D463D" w:rsidRDefault="004D463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829629C" w14:textId="77777777" w:rsidR="004D463D" w:rsidRDefault="004D463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6B8A9F5" w14:textId="77777777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90D6538" w14:textId="77777777" w:rsidTr="00BA2BA7">
        <w:trPr>
          <w:trHeight w:val="1626"/>
        </w:trPr>
        <w:tc>
          <w:tcPr>
            <w:tcW w:w="4926" w:type="dxa"/>
          </w:tcPr>
          <w:p w14:paraId="755CC0B7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25A2CD6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5876C710" w14:textId="77777777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FBF88EE" w14:textId="77777777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51F4F451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3D4DA9CF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677830A1" w14:textId="77777777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08EE86CE" w14:textId="77777777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1B6390B" w14:textId="77777777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06B73B48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E69FC4B" w14:textId="77777777" w:rsidR="0011668A" w:rsidRDefault="0011668A" w:rsidP="0011668A"/>
          <w:p w14:paraId="03009980" w14:textId="77777777" w:rsidR="0011668A" w:rsidRPr="0011668A" w:rsidRDefault="0011668A" w:rsidP="0011668A"/>
        </w:tc>
      </w:tr>
      <w:tr w:rsidR="003E76F6" w14:paraId="5BE13B6A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21F0E526" w14:textId="77777777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31939814" w14:textId="77777777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063E16BA" w14:textId="77777777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16FAA0C9" w14:textId="77777777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27F6EFE0" w14:textId="77777777" w:rsidR="003E76F6" w:rsidRPr="007A4E2F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475D2856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7C0E8EB6" wp14:editId="3F5208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626692DA" w14:textId="77777777" w:rsidTr="00BA2BA7">
        <w:trPr>
          <w:trHeight w:val="418"/>
        </w:trPr>
        <w:tc>
          <w:tcPr>
            <w:tcW w:w="4926" w:type="dxa"/>
            <w:vMerge/>
          </w:tcPr>
          <w:p w14:paraId="6AB138FB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BE3EF78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A6DB29B" wp14:editId="161BB09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4768035F" w14:textId="77777777" w:rsidTr="00BA2BA7">
        <w:trPr>
          <w:trHeight w:val="476"/>
        </w:trPr>
        <w:tc>
          <w:tcPr>
            <w:tcW w:w="4926" w:type="dxa"/>
            <w:vMerge/>
          </w:tcPr>
          <w:p w14:paraId="141CA13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629E84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B6CBBF" wp14:editId="6E8F9A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2F067EC1" w14:textId="77777777" w:rsidTr="00BA2BA7">
        <w:trPr>
          <w:trHeight w:val="476"/>
        </w:trPr>
        <w:tc>
          <w:tcPr>
            <w:tcW w:w="4926" w:type="dxa"/>
          </w:tcPr>
          <w:p w14:paraId="7C56300B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7E22B7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2498125D" w14:textId="77777777" w:rsidTr="00BA2BA7">
        <w:trPr>
          <w:trHeight w:val="476"/>
        </w:trPr>
        <w:tc>
          <w:tcPr>
            <w:tcW w:w="4926" w:type="dxa"/>
          </w:tcPr>
          <w:p w14:paraId="2739756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59A83D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11632CE2" w14:textId="77777777" w:rsidTr="00BA2BA7">
        <w:trPr>
          <w:trHeight w:val="953"/>
        </w:trPr>
        <w:tc>
          <w:tcPr>
            <w:tcW w:w="4926" w:type="dxa"/>
          </w:tcPr>
          <w:p w14:paraId="79054A54" w14:textId="77777777" w:rsidR="003E76F6" w:rsidRDefault="003E76F6" w:rsidP="003E76F6">
            <w:pPr>
              <w:rPr>
                <w:b/>
                <w:sz w:val="20"/>
              </w:rPr>
            </w:pPr>
          </w:p>
          <w:p w14:paraId="5B0182D5" w14:textId="77777777" w:rsidR="00BD0873" w:rsidRDefault="00BD0873" w:rsidP="003E76F6">
            <w:pPr>
              <w:rPr>
                <w:b/>
                <w:sz w:val="20"/>
              </w:rPr>
            </w:pPr>
          </w:p>
          <w:p w14:paraId="64050B34" w14:textId="77777777" w:rsidR="00BD0873" w:rsidRDefault="00BD0873" w:rsidP="003E76F6">
            <w:pPr>
              <w:rPr>
                <w:b/>
                <w:sz w:val="20"/>
              </w:rPr>
            </w:pPr>
          </w:p>
          <w:p w14:paraId="308BC453" w14:textId="77777777" w:rsidR="00BD0873" w:rsidRDefault="00BD0873" w:rsidP="003E76F6">
            <w:pPr>
              <w:rPr>
                <w:b/>
                <w:sz w:val="20"/>
              </w:rPr>
            </w:pPr>
          </w:p>
          <w:p w14:paraId="7CF77658" w14:textId="77777777" w:rsidR="00BD0873" w:rsidRDefault="00BD0873" w:rsidP="003E76F6">
            <w:pPr>
              <w:rPr>
                <w:b/>
                <w:sz w:val="20"/>
              </w:rPr>
            </w:pPr>
          </w:p>
          <w:p w14:paraId="3C841823" w14:textId="77777777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29ECE75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4D189B64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BD8D6E" w14:textId="77777777" w:rsidR="00C30B85" w:rsidRDefault="00C30B85" w:rsidP="00C30B85">
            <w:pPr>
              <w:shd w:val="clear" w:color="auto" w:fill="D9D9D9" w:themeFill="background1" w:themeFillShade="D9"/>
              <w:tabs>
                <w:tab w:val="left" w:pos="3996"/>
              </w:tabs>
              <w:rPr>
                <w:b/>
              </w:rPr>
            </w:pPr>
            <w:r>
              <w:rPr>
                <w:b/>
              </w:rPr>
              <w:t>Powiązane opracowania</w:t>
            </w:r>
            <w:r>
              <w:rPr>
                <w:b/>
              </w:rPr>
              <w:tab/>
            </w:r>
          </w:p>
          <w:p w14:paraId="16E778B3" w14:textId="77777777" w:rsidR="00C30B85" w:rsidRDefault="000F61CE" w:rsidP="00C30B85">
            <w:pPr>
              <w:rPr>
                <w:rStyle w:val="Hipercze"/>
                <w:szCs w:val="24"/>
              </w:rPr>
            </w:pPr>
            <w:hyperlink r:id="rId20" w:history="1">
              <w:r w:rsidR="00C30B85">
                <w:rPr>
                  <w:rStyle w:val="Hipercze"/>
                </w:rPr>
                <w:t>Stan, ruch naturalny i migracje ludności w województwie podkarpackim w 2024 r.</w:t>
              </w:r>
            </w:hyperlink>
          </w:p>
          <w:p w14:paraId="490E264C" w14:textId="77777777" w:rsidR="00C30B85" w:rsidRDefault="00C30B85" w:rsidP="00C30B85">
            <w:pPr>
              <w:shd w:val="clear" w:color="auto" w:fill="D9D9D9" w:themeFill="background1" w:themeFillShade="D9"/>
              <w:spacing w:before="360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3EDFFF16" w14:textId="77777777" w:rsidR="00C30B85" w:rsidRDefault="000F61CE" w:rsidP="00C30B85">
            <w:pPr>
              <w:rPr>
                <w:rStyle w:val="Hipercze"/>
              </w:rPr>
            </w:pPr>
            <w:hyperlink r:id="rId21" w:history="1">
              <w:r w:rsidR="00C30B85">
                <w:rPr>
                  <w:rStyle w:val="Hipercze"/>
                </w:rPr>
                <w:t>BDL</w:t>
              </w:r>
            </w:hyperlink>
          </w:p>
          <w:p w14:paraId="3249C1CA" w14:textId="77777777" w:rsidR="00C30B85" w:rsidRDefault="00C30B85" w:rsidP="00C30B85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29C3135" w14:textId="77777777" w:rsidR="00DE2400" w:rsidRPr="007A4E2F" w:rsidRDefault="000F61CE" w:rsidP="00C30B85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C30B85">
                <w:rPr>
                  <w:rStyle w:val="Hipercze"/>
                </w:rPr>
                <w:t>Rozwód</w:t>
              </w:r>
            </w:hyperlink>
          </w:p>
        </w:tc>
      </w:tr>
    </w:tbl>
    <w:p w14:paraId="440E1CB3" w14:textId="77777777" w:rsidR="000470AA" w:rsidRPr="007A4E2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693F2686" w14:textId="77777777" w:rsidTr="00E23337">
        <w:trPr>
          <w:trHeight w:val="1912"/>
        </w:trPr>
        <w:tc>
          <w:tcPr>
            <w:tcW w:w="4379" w:type="dxa"/>
          </w:tcPr>
          <w:p w14:paraId="6C6FE2E8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B60BCFE" w14:textId="77777777" w:rsidR="000470AA" w:rsidRPr="007A4E2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36B5E31C" w14:textId="77777777" w:rsidR="000470AA" w:rsidRPr="007A4E2F" w:rsidRDefault="000470AA" w:rsidP="000470AA">
      <w:pPr>
        <w:rPr>
          <w:sz w:val="20"/>
        </w:rPr>
      </w:pPr>
    </w:p>
    <w:p w14:paraId="7AD66962" w14:textId="77777777" w:rsidR="000470AA" w:rsidRPr="007A4E2F" w:rsidRDefault="000470AA" w:rsidP="000470AA">
      <w:pPr>
        <w:rPr>
          <w:sz w:val="18"/>
        </w:rPr>
      </w:pPr>
    </w:p>
    <w:p w14:paraId="0E95C7FF" w14:textId="77777777" w:rsidR="00D261A2" w:rsidRPr="007A4E2F" w:rsidRDefault="00D261A2" w:rsidP="00AD0E56">
      <w:pPr>
        <w:rPr>
          <w:sz w:val="18"/>
        </w:rPr>
      </w:pPr>
    </w:p>
    <w:sectPr w:rsidR="00D261A2" w:rsidRPr="007A4E2F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0414F" w14:textId="77777777" w:rsidR="00214435" w:rsidRDefault="00214435" w:rsidP="000662E2">
      <w:pPr>
        <w:spacing w:after="0" w:line="240" w:lineRule="auto"/>
      </w:pPr>
      <w:r>
        <w:separator/>
      </w:r>
    </w:p>
  </w:endnote>
  <w:endnote w:type="continuationSeparator" w:id="0">
    <w:p w14:paraId="2826BA0B" w14:textId="77777777" w:rsidR="00214435" w:rsidRDefault="002144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0194642-B28C-40C1-9FCC-441DB91965F0}"/>
    <w:embedBold r:id="rId2" w:fontKey="{E8101823-B1DF-4B64-8430-934D782AE3D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0DF3C1-5F66-4672-8467-E4291D80108C}"/>
    <w:embedBold r:id="rId4" w:fontKey="{C1232055-A83C-4B87-BF4A-20D111104D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CD59BB7-11C3-49C9-8509-411F416EDC9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5FE4E6D-A466-4687-A2AD-5B3C20D71022}"/>
    <w:embedItalic r:id="rId7" w:fontKey="{567E98EE-3618-461C-AC6A-E1F650FF09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DCC467A-A859-4548-BB9D-3A3E7440A4C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226EE1D-EECF-4BBD-AC9C-ABF66DBF669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307DC9F-264D-477A-8F4D-1AD523B382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1D071CCA" w14:textId="77777777" w:rsidR="00A4574F" w:rsidRDefault="00A457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2B47EED0" w14:textId="77777777" w:rsidR="00A4574F" w:rsidRDefault="00A457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8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4FDE76" w14:textId="77777777" w:rsidR="00A4574F" w:rsidRDefault="00A457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8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AE4F0" w14:textId="77777777" w:rsidR="00214435" w:rsidRDefault="00214435" w:rsidP="000662E2">
      <w:pPr>
        <w:spacing w:after="0" w:line="240" w:lineRule="auto"/>
      </w:pPr>
      <w:r>
        <w:separator/>
      </w:r>
    </w:p>
  </w:footnote>
  <w:footnote w:type="continuationSeparator" w:id="0">
    <w:p w14:paraId="2EEE50C5" w14:textId="77777777" w:rsidR="00214435" w:rsidRDefault="002144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0B2E" w14:textId="77777777" w:rsidR="00A4574F" w:rsidRDefault="00A457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CF81324" wp14:editId="44030F7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2B8DC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463EC9C" w14:textId="77777777" w:rsidR="00A4574F" w:rsidRDefault="00A457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6DBE" w14:textId="77777777" w:rsidR="00A4574F" w:rsidRDefault="00A4574F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447420D7" wp14:editId="361CBA30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1F945D" wp14:editId="618B6DD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9E0F8E" w14:textId="77777777" w:rsidR="00A4574F" w:rsidRPr="003C6C8D" w:rsidRDefault="00A4574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1F945D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9E0F8E" w14:textId="77777777" w:rsidR="00A4574F" w:rsidRPr="003C6C8D" w:rsidRDefault="00A4574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023BA2" wp14:editId="19B67D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88D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138F527" w14:textId="77777777" w:rsidR="00A4574F" w:rsidRDefault="00A4574F">
    <w:pPr>
      <w:pStyle w:val="Nagwek"/>
      <w:rPr>
        <w:noProof/>
        <w:lang w:eastAsia="pl-PL"/>
      </w:rPr>
    </w:pPr>
  </w:p>
  <w:p w14:paraId="3121BEEC" w14:textId="77777777" w:rsidR="00A4574F" w:rsidRDefault="00A4574F">
    <w:pPr>
      <w:pStyle w:val="Nagwek"/>
      <w:rPr>
        <w:noProof/>
        <w:lang w:eastAsia="pl-PL"/>
      </w:rPr>
    </w:pPr>
  </w:p>
  <w:p w14:paraId="76A630FC" w14:textId="77777777" w:rsidR="00A4574F" w:rsidRDefault="00A457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90729C1" wp14:editId="72D999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58598" w14:textId="77777777" w:rsidR="00A4574F" w:rsidRPr="00A01B40" w:rsidRDefault="007A4E2F" w:rsidP="00F049AB">
                          <w:pPr>
                            <w:pStyle w:val="Datainformacjisygnalnej"/>
                          </w:pPr>
                          <w:r>
                            <w:t>8.07</w:t>
                          </w:r>
                          <w:r w:rsidR="00A4574F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0729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6D858598" w14:textId="77777777" w:rsidR="00A4574F" w:rsidRPr="00A01B40" w:rsidRDefault="007A4E2F" w:rsidP="00F049AB">
                    <w:pPr>
                      <w:pStyle w:val="Datainformacjisygnalnej"/>
                    </w:pPr>
                    <w:r>
                      <w:t>8.07</w:t>
                    </w:r>
                    <w:r w:rsidR="00A4574F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3680" w14:textId="77777777" w:rsidR="00A4574F" w:rsidRDefault="00A4574F">
    <w:pPr>
      <w:pStyle w:val="Nagwek"/>
    </w:pPr>
  </w:p>
  <w:p w14:paraId="7AE1A237" w14:textId="77777777" w:rsidR="00A4574F" w:rsidRDefault="00A457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82806630">
    <w:abstractNumId w:val="4"/>
  </w:num>
  <w:num w:numId="2" w16cid:durableId="1402211818">
    <w:abstractNumId w:val="1"/>
  </w:num>
  <w:num w:numId="3" w16cid:durableId="1668437852">
    <w:abstractNumId w:val="2"/>
  </w:num>
  <w:num w:numId="4" w16cid:durableId="10755894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174870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98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1779B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38BE"/>
    <w:rsid w:val="000E7941"/>
    <w:rsid w:val="000E79A9"/>
    <w:rsid w:val="000F61CE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47C7D"/>
    <w:rsid w:val="001578B2"/>
    <w:rsid w:val="001617E3"/>
    <w:rsid w:val="00162325"/>
    <w:rsid w:val="001951DA"/>
    <w:rsid w:val="001B053D"/>
    <w:rsid w:val="001B1BEF"/>
    <w:rsid w:val="001C29CF"/>
    <w:rsid w:val="001C3269"/>
    <w:rsid w:val="001D19B6"/>
    <w:rsid w:val="001D1DB4"/>
    <w:rsid w:val="001D23F1"/>
    <w:rsid w:val="001D25F9"/>
    <w:rsid w:val="001D4E2F"/>
    <w:rsid w:val="001D61ED"/>
    <w:rsid w:val="001E5B2D"/>
    <w:rsid w:val="0020156C"/>
    <w:rsid w:val="00214435"/>
    <w:rsid w:val="00216634"/>
    <w:rsid w:val="00226694"/>
    <w:rsid w:val="00236E59"/>
    <w:rsid w:val="00242D31"/>
    <w:rsid w:val="0025481E"/>
    <w:rsid w:val="002574F9"/>
    <w:rsid w:val="00262B61"/>
    <w:rsid w:val="00262CC6"/>
    <w:rsid w:val="00263E08"/>
    <w:rsid w:val="0027323A"/>
    <w:rsid w:val="00276811"/>
    <w:rsid w:val="00282699"/>
    <w:rsid w:val="002926DF"/>
    <w:rsid w:val="00296697"/>
    <w:rsid w:val="002A2E23"/>
    <w:rsid w:val="002B0472"/>
    <w:rsid w:val="002B6B12"/>
    <w:rsid w:val="002C21F0"/>
    <w:rsid w:val="002D01DF"/>
    <w:rsid w:val="002D74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6FEB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54D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581D"/>
    <w:rsid w:val="00437395"/>
    <w:rsid w:val="00445047"/>
    <w:rsid w:val="00445E00"/>
    <w:rsid w:val="00446749"/>
    <w:rsid w:val="00453EB7"/>
    <w:rsid w:val="00457427"/>
    <w:rsid w:val="00463E39"/>
    <w:rsid w:val="004657FC"/>
    <w:rsid w:val="00471D81"/>
    <w:rsid w:val="004733F6"/>
    <w:rsid w:val="00474E69"/>
    <w:rsid w:val="0047661C"/>
    <w:rsid w:val="00483E9F"/>
    <w:rsid w:val="00485A2C"/>
    <w:rsid w:val="00494163"/>
    <w:rsid w:val="0049621B"/>
    <w:rsid w:val="004A1D19"/>
    <w:rsid w:val="004C1895"/>
    <w:rsid w:val="004C6D40"/>
    <w:rsid w:val="004D463D"/>
    <w:rsid w:val="004E6AA8"/>
    <w:rsid w:val="004F0C3C"/>
    <w:rsid w:val="004F2280"/>
    <w:rsid w:val="004F23BB"/>
    <w:rsid w:val="004F63FC"/>
    <w:rsid w:val="00504DF4"/>
    <w:rsid w:val="00505A92"/>
    <w:rsid w:val="005203F1"/>
    <w:rsid w:val="00521BC3"/>
    <w:rsid w:val="00533632"/>
    <w:rsid w:val="00534013"/>
    <w:rsid w:val="00540C5C"/>
    <w:rsid w:val="00540E50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0386"/>
    <w:rsid w:val="005916D7"/>
    <w:rsid w:val="0059427F"/>
    <w:rsid w:val="005A2617"/>
    <w:rsid w:val="005A698C"/>
    <w:rsid w:val="005C0CAC"/>
    <w:rsid w:val="005D062E"/>
    <w:rsid w:val="005E0799"/>
    <w:rsid w:val="005E10F9"/>
    <w:rsid w:val="005E1200"/>
    <w:rsid w:val="005F45EE"/>
    <w:rsid w:val="005F5A80"/>
    <w:rsid w:val="00603784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A4E2F"/>
    <w:rsid w:val="007B78B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34BCB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B39E1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4BF1"/>
    <w:rsid w:val="009127BA"/>
    <w:rsid w:val="00920AAE"/>
    <w:rsid w:val="009227A6"/>
    <w:rsid w:val="00926842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C79E9"/>
    <w:rsid w:val="009E2E91"/>
    <w:rsid w:val="009F0B86"/>
    <w:rsid w:val="00A01B40"/>
    <w:rsid w:val="00A139F5"/>
    <w:rsid w:val="00A32E16"/>
    <w:rsid w:val="00A365F4"/>
    <w:rsid w:val="00A4574F"/>
    <w:rsid w:val="00A47D80"/>
    <w:rsid w:val="00A53132"/>
    <w:rsid w:val="00A563F2"/>
    <w:rsid w:val="00A566E8"/>
    <w:rsid w:val="00A62650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1F86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BF5869"/>
    <w:rsid w:val="00C030DE"/>
    <w:rsid w:val="00C051A8"/>
    <w:rsid w:val="00C058D5"/>
    <w:rsid w:val="00C22105"/>
    <w:rsid w:val="00C244B6"/>
    <w:rsid w:val="00C27BF1"/>
    <w:rsid w:val="00C30B85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2951"/>
    <w:rsid w:val="00C945FE"/>
    <w:rsid w:val="00C96FAA"/>
    <w:rsid w:val="00C97A04"/>
    <w:rsid w:val="00CA107B"/>
    <w:rsid w:val="00CA484D"/>
    <w:rsid w:val="00CA4FB6"/>
    <w:rsid w:val="00CB2F90"/>
    <w:rsid w:val="00CB4F43"/>
    <w:rsid w:val="00CB6AD4"/>
    <w:rsid w:val="00CC42B0"/>
    <w:rsid w:val="00CC739E"/>
    <w:rsid w:val="00CD1EBB"/>
    <w:rsid w:val="00CD28CF"/>
    <w:rsid w:val="00CD58B7"/>
    <w:rsid w:val="00CD71A3"/>
    <w:rsid w:val="00CD7967"/>
    <w:rsid w:val="00CF18EE"/>
    <w:rsid w:val="00CF30BD"/>
    <w:rsid w:val="00CF4099"/>
    <w:rsid w:val="00D00796"/>
    <w:rsid w:val="00D261A2"/>
    <w:rsid w:val="00D616D2"/>
    <w:rsid w:val="00D63B5F"/>
    <w:rsid w:val="00D6751B"/>
    <w:rsid w:val="00D70EF7"/>
    <w:rsid w:val="00D8397C"/>
    <w:rsid w:val="00D94EED"/>
    <w:rsid w:val="00D96026"/>
    <w:rsid w:val="00D972F6"/>
    <w:rsid w:val="00DA331D"/>
    <w:rsid w:val="00DA7871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E6C15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3CB9"/>
    <w:rsid w:val="00EE41D5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21DE"/>
    <w:rsid w:val="00F62BB2"/>
    <w:rsid w:val="00F67D8F"/>
    <w:rsid w:val="00F802BE"/>
    <w:rsid w:val="00F80E93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B5EE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rzeszow.stat.gov.pl/opracowania-biezace/opracowania-sygnalne/ludnosc/stan-ruch-naturalny-i-migracje-ludnosci-w-wojewodztwie-podkarpackim-w-2024-r-,1,1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44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CFE87-D269-4389-94D3-A7D9742128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2025-02-06T06:49:00Z</cp:lastPrinted>
  <dcterms:created xsi:type="dcterms:W3CDTF">2025-07-08T10:40:00Z</dcterms:created>
  <dcterms:modified xsi:type="dcterms:W3CDTF">2026-06-11T11:34:00Z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