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085436" w:rsidRDefault="00662D25" w:rsidP="00F049AB">
      <w:pPr>
        <w:pStyle w:val="Tytuinfomacjisygnalnej"/>
      </w:pPr>
      <w:bookmarkStart w:id="0" w:name="_GoBack"/>
      <w:bookmarkEnd w:id="0"/>
      <w:r>
        <w:rPr>
          <w:szCs w:val="40"/>
        </w:rPr>
        <w:t xml:space="preserve">Budżety miast </w:t>
      </w:r>
      <w:r w:rsidR="001C4A73">
        <w:rPr>
          <w:szCs w:val="40"/>
        </w:rPr>
        <w:t xml:space="preserve">na prawach </w:t>
      </w:r>
      <w:r>
        <w:rPr>
          <w:szCs w:val="40"/>
        </w:rPr>
        <w:t>powiat</w:t>
      </w:r>
      <w:r w:rsidR="001C4A73">
        <w:rPr>
          <w:szCs w:val="40"/>
        </w:rPr>
        <w:t>u</w:t>
      </w:r>
      <w:r>
        <w:rPr>
          <w:szCs w:val="40"/>
        </w:rPr>
        <w:t xml:space="preserve"> na Podkarpaciu</w:t>
      </w:r>
      <w:r w:rsidR="00364AF9" w:rsidRPr="00085436">
        <w:rPr>
          <w:sz w:val="32"/>
        </w:rPr>
        <w:tab/>
      </w:r>
    </w:p>
    <w:p w:rsidR="000B41FF" w:rsidRDefault="000B6D2E" w:rsidP="000B41FF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56C5B771">
                <wp:simplePos x="0" y="0"/>
                <wp:positionH relativeFrom="column">
                  <wp:posOffset>5271770</wp:posOffset>
                </wp:positionH>
                <wp:positionV relativeFrom="paragraph">
                  <wp:posOffset>101600</wp:posOffset>
                </wp:positionV>
                <wp:extent cx="1763395" cy="1792605"/>
                <wp:effectExtent l="0" t="0" r="0" b="0"/>
                <wp:wrapTight wrapText="bothSides">
                  <wp:wrapPolygon edited="0">
                    <wp:start x="700" y="0"/>
                    <wp:lineTo x="700" y="21348"/>
                    <wp:lineTo x="20768" y="21348"/>
                    <wp:lineTo x="20768" y="0"/>
                    <wp:lineTo x="700" y="0"/>
                  </wp:wrapPolygon>
                </wp:wrapTight>
                <wp:docPr id="6" name="Pole tekstowe 6" descr="W 2024 r. inwestycje w wy-datkach stanowiły odpo-wiednio:&#10;w Rzeszowie 10,9%&#10;w Przemyślu 14,3%&#10;w Krośnie 15,2%&#10;w Tarnobrzegu 15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792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2A81" w:rsidRDefault="00D42A81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:rsidR="00D42A81" w:rsidRDefault="00D42A81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:rsidR="00D42A81" w:rsidRDefault="00D42A81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:rsidR="00D42A81" w:rsidRDefault="00D42A81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:rsidR="00D42A81" w:rsidRDefault="00737D17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W 2024 r. inwestycje w wydatkach stanowiły odpowiednio:</w:t>
                            </w:r>
                          </w:p>
                          <w:p w:rsidR="00737D17" w:rsidRDefault="00737D17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w Rzeszowie 10,9%</w:t>
                            </w:r>
                          </w:p>
                          <w:p w:rsidR="00737D17" w:rsidRDefault="00737D17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w Przemyślu 14,3%</w:t>
                            </w:r>
                          </w:p>
                          <w:p w:rsidR="00737D17" w:rsidRDefault="00737D17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w Krośnie 15,2%</w:t>
                            </w:r>
                          </w:p>
                          <w:p w:rsidR="00737D17" w:rsidRDefault="00BC0D57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w Tarnobrzegu 15</w:t>
                            </w:r>
                            <w:r w:rsidR="002F7742">
                              <w:rPr>
                                <w:sz w:val="19"/>
                                <w:szCs w:val="19"/>
                              </w:rPr>
                              <w:t>,</w:t>
                            </w:r>
                            <w:r w:rsidR="00737D17">
                              <w:rPr>
                                <w:sz w:val="19"/>
                                <w:szCs w:val="19"/>
                              </w:rPr>
                              <w:t>5%</w:t>
                            </w:r>
                          </w:p>
                          <w:p w:rsidR="00737D17" w:rsidRPr="00A80C8A" w:rsidRDefault="00737D17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2024 r. inwestycje w wy-datkach stanowiły odpo-wiednio:&#10;w Rzeszowie 10,9%&#10;w Przemyślu 14,3%&#10;w Krośnie 15,2%&#10;w Tarnobrzegu 15,5%" style="position:absolute;margin-left:415.1pt;margin-top:8pt;width:138.85pt;height:141.15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" filled="f" stroked="f">
                <v:textbox>
                  <w:txbxContent>
                    <w:p w:rsidR="00D42A81" w:rsidRDefault="00D42A81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:rsidR="00D42A81" w:rsidRDefault="00D42A81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:rsidR="00D42A81" w:rsidRDefault="00D42A81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:rsidR="00D42A81" w:rsidRDefault="00D42A81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:rsidR="00D42A81" w:rsidRDefault="00737D17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W 2024 r. inwestycje w wydatkach stanowiły odpowiednio:</w:t>
                      </w:r>
                    </w:p>
                    <w:p w:rsidR="00737D17" w:rsidRDefault="00737D17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w Rzeszowie 10,9%</w:t>
                      </w:r>
                    </w:p>
                    <w:p w:rsidR="00737D17" w:rsidRDefault="00737D17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w Przemyślu 14,3%</w:t>
                      </w:r>
                    </w:p>
                    <w:p w:rsidR="00737D17" w:rsidRDefault="00737D17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w Krośnie 15,2%</w:t>
                      </w:r>
                    </w:p>
                    <w:p w:rsidR="00737D17" w:rsidRDefault="00BC0D57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w Tarnobrzegu 15</w:t>
                      </w:r>
                      <w:r w:rsidR="002F7742">
                        <w:rPr>
                          <w:sz w:val="19"/>
                          <w:szCs w:val="19"/>
                        </w:rPr>
                        <w:t>,</w:t>
                      </w:r>
                      <w:r w:rsidR="00737D17">
                        <w:rPr>
                          <w:sz w:val="19"/>
                          <w:szCs w:val="19"/>
                        </w:rPr>
                        <w:t>5%</w:t>
                      </w:r>
                    </w:p>
                    <w:p w:rsidR="00737D17" w:rsidRPr="00A80C8A" w:rsidRDefault="00737D17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  <w:lang w:val="en-GB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E5494">
        <w:rPr>
          <w:b w:val="0"/>
        </w:rPr>
        <w:t>W 2024 r. w</w:t>
      </w:r>
      <w:r w:rsidR="000B41FF">
        <w:rPr>
          <w:b w:val="0"/>
        </w:rPr>
        <w:t xml:space="preserve"> miastach na prawach powiatu w województwie podkarpackim dochody były niższe od wydatków. Najwięcej w</w:t>
      </w:r>
      <w:r w:rsidR="00662D25">
        <w:rPr>
          <w:b w:val="0"/>
        </w:rPr>
        <w:t>ydatkowano na oświatę. W</w:t>
      </w:r>
      <w:r w:rsidR="000B41FF">
        <w:rPr>
          <w:b w:val="0"/>
        </w:rPr>
        <w:t>e wszystkich miastach dochody w</w:t>
      </w:r>
      <w:r w:rsidR="00662D25">
        <w:rPr>
          <w:b w:val="0"/>
        </w:rPr>
        <w:t> </w:t>
      </w:r>
      <w:r w:rsidR="000B41FF">
        <w:rPr>
          <w:b w:val="0"/>
        </w:rPr>
        <w:t>2024 r. były wyższe w porównaniu z 2023 r.</w:t>
      </w:r>
    </w:p>
    <w:p w:rsidR="000B41FF" w:rsidRPr="008C4C97" w:rsidRDefault="000B41FF" w:rsidP="000B41FF">
      <w:pPr>
        <w:pStyle w:val="LID"/>
        <w:spacing w:before="80"/>
      </w:pPr>
      <w:r w:rsidRPr="008C4C97">
        <w:t>Rzeszów</w:t>
      </w:r>
    </w:p>
    <w:p w:rsidR="000B41FF" w:rsidRDefault="000B41FF" w:rsidP="000B41FF">
      <w:pPr>
        <w:pStyle w:val="LID"/>
        <w:spacing w:before="80"/>
        <w:rPr>
          <w:b w:val="0"/>
        </w:rPr>
      </w:pPr>
      <w:r>
        <w:rPr>
          <w:b w:val="0"/>
        </w:rPr>
        <w:t>Dochody ogółem budżetu Rzeszowa w 2024 r. wyniosły 2,1 mld zł, z tego dochody własne 1,1</w:t>
      </w:r>
      <w:r w:rsidR="008E5494">
        <w:rPr>
          <w:b w:val="0"/>
        </w:rPr>
        <w:t> </w:t>
      </w:r>
      <w:r>
        <w:rPr>
          <w:b w:val="0"/>
        </w:rPr>
        <w:t>mld zł. Pozostałą część dochodów stanowiły dotacje w wysokości 272,6 mln zł oraz subwencje – 705,3 mln zł. Na 1 mieszkańca przypadało 10,7 tys. zł dochodu. Dochody ogółem budżetu Rzeszowa były wyższe o 324,8 mln zł w porównaniu z 2023 r.</w:t>
      </w:r>
    </w:p>
    <w:p w:rsidR="00935B0F" w:rsidRDefault="000B41FF" w:rsidP="000B41FF">
      <w:pPr>
        <w:pStyle w:val="LID"/>
        <w:spacing w:before="80"/>
        <w:rPr>
          <w:b w:val="0"/>
        </w:rPr>
      </w:pPr>
      <w:r>
        <w:rPr>
          <w:b w:val="0"/>
        </w:rPr>
        <w:t xml:space="preserve">Wydatki z budżetu Rzeszowa w 2024 r. wyniosły 2,2 mld zł i były o </w:t>
      </w:r>
      <w:r w:rsidR="00935B0F">
        <w:rPr>
          <w:b w:val="0"/>
        </w:rPr>
        <w:t>93,3 mln</w:t>
      </w:r>
      <w:r w:rsidR="00BC0D57">
        <w:rPr>
          <w:b w:val="0"/>
        </w:rPr>
        <w:t xml:space="preserve"> zł</w:t>
      </w:r>
      <w:r w:rsidR="00935B0F">
        <w:rPr>
          <w:b w:val="0"/>
        </w:rPr>
        <w:t xml:space="preserve"> wyższe od dochodów. Najwięcej wydano na oświatę i wychowanie – 961,4 mln zł. Wydatki w 2024 r. były o 199,1 mln</w:t>
      </w:r>
      <w:r w:rsidR="00662D25">
        <w:rPr>
          <w:b w:val="0"/>
        </w:rPr>
        <w:t xml:space="preserve"> zł</w:t>
      </w:r>
      <w:r w:rsidR="008E5494">
        <w:rPr>
          <w:b w:val="0"/>
        </w:rPr>
        <w:t xml:space="preserve"> większe</w:t>
      </w:r>
      <w:r w:rsidR="00935B0F">
        <w:rPr>
          <w:b w:val="0"/>
        </w:rPr>
        <w:t xml:space="preserve"> niż w 2023 r.</w:t>
      </w:r>
    </w:p>
    <w:p w:rsidR="00935B0F" w:rsidRPr="008C4C97" w:rsidRDefault="00935B0F" w:rsidP="000B41FF">
      <w:pPr>
        <w:pStyle w:val="LID"/>
        <w:spacing w:before="80"/>
      </w:pPr>
      <w:r w:rsidRPr="008C4C97">
        <w:t>Przemyśl</w:t>
      </w:r>
    </w:p>
    <w:p w:rsidR="008C4C97" w:rsidRDefault="001C4A73" w:rsidP="000B41FF">
      <w:pPr>
        <w:pStyle w:val="LID"/>
        <w:spacing w:before="80"/>
        <w:rPr>
          <w:b w:val="0"/>
        </w:rPr>
      </w:pPr>
      <w:r>
        <w:rPr>
          <w:b w:val="0"/>
        </w:rPr>
        <w:t>W 2024 r. d</w:t>
      </w:r>
      <w:r w:rsidR="00935B0F">
        <w:rPr>
          <w:b w:val="0"/>
        </w:rPr>
        <w:t>ochody ogółem budżetu Przemyśla zamknęły się kwotą 625,2 mln zł, a dochody własne wyniosły 231,9 mln zł. Poza dochodami własnymi budżet Przemyśla zasiliły dotacje w</w:t>
      </w:r>
      <w:r w:rsidR="008E5494">
        <w:rPr>
          <w:b w:val="0"/>
        </w:rPr>
        <w:t> </w:t>
      </w:r>
      <w:r w:rsidR="00935B0F">
        <w:rPr>
          <w:b w:val="0"/>
        </w:rPr>
        <w:t>kwocie 157,3 mln zł oraz subwencje w wysokości 235</w:t>
      </w:r>
      <w:r w:rsidR="008C4C97">
        <w:rPr>
          <w:b w:val="0"/>
        </w:rPr>
        <w:t>,9 mln zł. Dochody w przelicz</w:t>
      </w:r>
      <w:r w:rsidR="008E5494">
        <w:rPr>
          <w:b w:val="0"/>
        </w:rPr>
        <w:t>eniu na jednego mieszkańca wynio</w:t>
      </w:r>
      <w:r w:rsidR="008C4C97">
        <w:rPr>
          <w:b w:val="0"/>
        </w:rPr>
        <w:t>sł</w:t>
      </w:r>
      <w:r w:rsidR="008E5494">
        <w:rPr>
          <w:b w:val="0"/>
        </w:rPr>
        <w:t>y 11,2 tys. zł. W</w:t>
      </w:r>
      <w:r w:rsidR="008C4C97">
        <w:rPr>
          <w:b w:val="0"/>
        </w:rPr>
        <w:t xml:space="preserve"> 2024 r.</w:t>
      </w:r>
      <w:r w:rsidR="008E5494">
        <w:rPr>
          <w:b w:val="0"/>
        </w:rPr>
        <w:t xml:space="preserve"> dochody</w:t>
      </w:r>
      <w:r w:rsidR="008C4C97">
        <w:rPr>
          <w:b w:val="0"/>
        </w:rPr>
        <w:t xml:space="preserve"> były o 74,6 mln</w:t>
      </w:r>
      <w:r w:rsidR="00662D25">
        <w:rPr>
          <w:b w:val="0"/>
        </w:rPr>
        <w:t xml:space="preserve"> zł</w:t>
      </w:r>
      <w:r w:rsidR="008C4C97">
        <w:rPr>
          <w:b w:val="0"/>
        </w:rPr>
        <w:t xml:space="preserve"> wyższe niż w</w:t>
      </w:r>
      <w:r w:rsidR="008E5494">
        <w:rPr>
          <w:b w:val="0"/>
        </w:rPr>
        <w:t> </w:t>
      </w:r>
      <w:r w:rsidR="008C4C97">
        <w:rPr>
          <w:b w:val="0"/>
        </w:rPr>
        <w:t>2023</w:t>
      </w:r>
      <w:r w:rsidR="008E5494">
        <w:rPr>
          <w:b w:val="0"/>
        </w:rPr>
        <w:t> </w:t>
      </w:r>
      <w:r w:rsidR="008C4C97">
        <w:rPr>
          <w:b w:val="0"/>
        </w:rPr>
        <w:t>r.</w:t>
      </w:r>
    </w:p>
    <w:p w:rsidR="00CD320C" w:rsidRDefault="008C4C97" w:rsidP="000B41FF">
      <w:pPr>
        <w:pStyle w:val="LID"/>
        <w:spacing w:before="80"/>
        <w:rPr>
          <w:b w:val="0"/>
        </w:rPr>
      </w:pPr>
      <w:r>
        <w:rPr>
          <w:b w:val="0"/>
        </w:rPr>
        <w:t>Wydatki z budżetu miasta w 2024 r. osiągnęły wartość 660,2 mln zł i były o 35,0 mln</w:t>
      </w:r>
      <w:r w:rsidR="00E01493">
        <w:rPr>
          <w:b w:val="0"/>
        </w:rPr>
        <w:t xml:space="preserve"> zł</w:t>
      </w:r>
      <w:r>
        <w:rPr>
          <w:b w:val="0"/>
        </w:rPr>
        <w:t xml:space="preserve"> wyższe od dochodów. Podobnie jak w Rzeszowie najwięcej z budżetu wydano na oświatę i</w:t>
      </w:r>
      <w:r w:rsidR="00E01493">
        <w:rPr>
          <w:b w:val="0"/>
        </w:rPr>
        <w:t> </w:t>
      </w:r>
      <w:r>
        <w:rPr>
          <w:b w:val="0"/>
        </w:rPr>
        <w:t>wychowanie – 247,4</w:t>
      </w:r>
      <w:r w:rsidR="00662D25">
        <w:rPr>
          <w:b w:val="0"/>
        </w:rPr>
        <w:t xml:space="preserve"> mln</w:t>
      </w:r>
      <w:r>
        <w:rPr>
          <w:b w:val="0"/>
        </w:rPr>
        <w:t xml:space="preserve"> zł. Wydatki z budżetu Pr</w:t>
      </w:r>
      <w:r w:rsidR="00662D25">
        <w:rPr>
          <w:b w:val="0"/>
        </w:rPr>
        <w:t xml:space="preserve">zemyśla w 2024 r. przewyższały </w:t>
      </w:r>
      <w:r w:rsidR="00BC0D57">
        <w:rPr>
          <w:b w:val="0"/>
        </w:rPr>
        <w:t xml:space="preserve">                    </w:t>
      </w:r>
      <w:r w:rsidR="00662D25">
        <w:rPr>
          <w:b w:val="0"/>
        </w:rPr>
        <w:t xml:space="preserve">o </w:t>
      </w:r>
      <w:r>
        <w:rPr>
          <w:b w:val="0"/>
        </w:rPr>
        <w:t>122,7 mln zł te z</w:t>
      </w:r>
      <w:r w:rsidR="00E01493">
        <w:rPr>
          <w:b w:val="0"/>
        </w:rPr>
        <w:t> </w:t>
      </w:r>
      <w:r>
        <w:rPr>
          <w:b w:val="0"/>
        </w:rPr>
        <w:t>2023 r.</w:t>
      </w:r>
      <w:r w:rsidR="000B41FF">
        <w:rPr>
          <w:b w:val="0"/>
        </w:rPr>
        <w:t xml:space="preserve"> </w:t>
      </w:r>
    </w:p>
    <w:p w:rsidR="00263C86" w:rsidRPr="00AE2CDB" w:rsidRDefault="00263C86" w:rsidP="000B41FF">
      <w:pPr>
        <w:pStyle w:val="LID"/>
        <w:spacing w:before="80"/>
      </w:pPr>
      <w:r w:rsidRPr="00AE2CDB">
        <w:t>Krosno</w:t>
      </w:r>
    </w:p>
    <w:p w:rsidR="00263C86" w:rsidRDefault="001C4A73" w:rsidP="000B41FF">
      <w:pPr>
        <w:pStyle w:val="LID"/>
        <w:spacing w:before="80"/>
        <w:rPr>
          <w:b w:val="0"/>
        </w:rPr>
      </w:pPr>
      <w:r>
        <w:rPr>
          <w:b w:val="0"/>
        </w:rPr>
        <w:t>D</w:t>
      </w:r>
      <w:r w:rsidR="00263C86">
        <w:rPr>
          <w:b w:val="0"/>
        </w:rPr>
        <w:t xml:space="preserve">ochody ogółem budżetu Krosna </w:t>
      </w:r>
      <w:r>
        <w:rPr>
          <w:b w:val="0"/>
        </w:rPr>
        <w:t xml:space="preserve">w 2024 r. </w:t>
      </w:r>
      <w:r w:rsidR="00263C86">
        <w:rPr>
          <w:b w:val="0"/>
        </w:rPr>
        <w:t xml:space="preserve">wyniosły 557,0 mln zł, z tego 250,5 mln zł stanowiły dochody własne. Do miejskiej kasy wpłynęło również 115,9 mln zł z tytułu dotacji oraz 190,6 </w:t>
      </w:r>
      <w:r w:rsidR="0040332E">
        <w:rPr>
          <w:b w:val="0"/>
        </w:rPr>
        <w:t>mln zł subwencji. Dochody ogółem</w:t>
      </w:r>
      <w:r w:rsidR="00263C86">
        <w:rPr>
          <w:b w:val="0"/>
        </w:rPr>
        <w:t xml:space="preserve"> w przeliczeniu na jednego mieszkań</w:t>
      </w:r>
      <w:r w:rsidR="00BC0D57">
        <w:rPr>
          <w:b w:val="0"/>
        </w:rPr>
        <w:t>ca to kwota 12,7 tys. zł. Dochody</w:t>
      </w:r>
      <w:r w:rsidR="00263C86">
        <w:rPr>
          <w:b w:val="0"/>
        </w:rPr>
        <w:t xml:space="preserve"> w 2024 r. przewyższały te z 2023 r. o 95,7 mln zł.</w:t>
      </w:r>
    </w:p>
    <w:p w:rsidR="009D3C2C" w:rsidRDefault="00263C86" w:rsidP="000B41FF">
      <w:pPr>
        <w:pStyle w:val="LID"/>
        <w:spacing w:before="80"/>
        <w:rPr>
          <w:b w:val="0"/>
        </w:rPr>
      </w:pPr>
      <w:r>
        <w:rPr>
          <w:b w:val="0"/>
        </w:rPr>
        <w:t xml:space="preserve">Wydatki z budżetu miasta osiągnęły wartość 582,8 mln zł i były o </w:t>
      </w:r>
      <w:r w:rsidR="009D3C2C">
        <w:rPr>
          <w:b w:val="0"/>
        </w:rPr>
        <w:t>25,8 mln zł wyższe od dochodów. Wzorem innych miast</w:t>
      </w:r>
      <w:r w:rsidR="000549BD">
        <w:rPr>
          <w:b w:val="0"/>
        </w:rPr>
        <w:t xml:space="preserve"> na prawach powiatu</w:t>
      </w:r>
      <w:r w:rsidR="009D3C2C">
        <w:rPr>
          <w:b w:val="0"/>
        </w:rPr>
        <w:t xml:space="preserve"> na Podkarpaciu największe wydatki generowała oświata i wychowanie – 224,2 mln zł. Wydatki w 2024 r. były o 122,7 m</w:t>
      </w:r>
      <w:r w:rsidR="00BC0D57">
        <w:rPr>
          <w:b w:val="0"/>
        </w:rPr>
        <w:t>ln zł wyższe w porównaniu</w:t>
      </w:r>
      <w:r w:rsidR="009D3C2C">
        <w:rPr>
          <w:b w:val="0"/>
        </w:rPr>
        <w:t xml:space="preserve"> z 2023 r.</w:t>
      </w:r>
    </w:p>
    <w:p w:rsidR="009D3C2C" w:rsidRPr="00AE2CDB" w:rsidRDefault="009D3C2C" w:rsidP="000B41FF">
      <w:pPr>
        <w:pStyle w:val="LID"/>
        <w:spacing w:before="80"/>
      </w:pPr>
      <w:r w:rsidRPr="00AE2CDB">
        <w:t>Tarnobrzeg</w:t>
      </w:r>
    </w:p>
    <w:p w:rsidR="00737D17" w:rsidRDefault="00D42A81" w:rsidP="000B41FF">
      <w:pPr>
        <w:pStyle w:val="LID"/>
        <w:spacing w:before="80"/>
        <w:rPr>
          <w:b w:val="0"/>
        </w:rPr>
      </w:pPr>
      <w:r>
        <w:rPr>
          <w:b w:val="0"/>
        </w:rPr>
        <w:t xml:space="preserve">Dochody ogółem Tarnobrzega w 2024 r. wyniosły 454,7 mln zł i były najniższe ze wszystkich miast </w:t>
      </w:r>
      <w:r w:rsidR="001C4A73">
        <w:rPr>
          <w:b w:val="0"/>
        </w:rPr>
        <w:t>na prawach powiatu</w:t>
      </w:r>
      <w:r>
        <w:rPr>
          <w:b w:val="0"/>
        </w:rPr>
        <w:t xml:space="preserve"> w województwie podkarpackim. Dochody własne w budżecie to kwota 162,5 mln zł. Pozostałą część dochodów stanowiły dotacje – 114,4 mln zł i subwencje – 177,8</w:t>
      </w:r>
      <w:r w:rsidR="002F7742">
        <w:rPr>
          <w:b w:val="0"/>
        </w:rPr>
        <w:t> </w:t>
      </w:r>
      <w:r>
        <w:rPr>
          <w:b w:val="0"/>
        </w:rPr>
        <w:t>mln zł.</w:t>
      </w:r>
      <w:r w:rsidR="00737D17">
        <w:rPr>
          <w:b w:val="0"/>
        </w:rPr>
        <w:t xml:space="preserve"> Na jednego miesz</w:t>
      </w:r>
      <w:r w:rsidR="00997ED8">
        <w:rPr>
          <w:b w:val="0"/>
        </w:rPr>
        <w:t>kańca przypadało 10,5 tys. zł</w:t>
      </w:r>
      <w:r w:rsidR="00E01493">
        <w:rPr>
          <w:b w:val="0"/>
        </w:rPr>
        <w:t xml:space="preserve"> d</w:t>
      </w:r>
      <w:r w:rsidR="00737D17">
        <w:rPr>
          <w:b w:val="0"/>
        </w:rPr>
        <w:t>ochodu. W</w:t>
      </w:r>
      <w:r>
        <w:rPr>
          <w:b w:val="0"/>
        </w:rPr>
        <w:t xml:space="preserve"> 2024 r.</w:t>
      </w:r>
      <w:r w:rsidR="0040332E">
        <w:rPr>
          <w:b w:val="0"/>
        </w:rPr>
        <w:t xml:space="preserve"> dochody ogółem</w:t>
      </w:r>
      <w:r>
        <w:rPr>
          <w:b w:val="0"/>
        </w:rPr>
        <w:t xml:space="preserve"> w</w:t>
      </w:r>
      <w:r w:rsidR="00BC0D57">
        <w:rPr>
          <w:b w:val="0"/>
        </w:rPr>
        <w:t> </w:t>
      </w:r>
      <w:r>
        <w:rPr>
          <w:b w:val="0"/>
        </w:rPr>
        <w:t>porównaniu z dochodami w 2023 r. były</w:t>
      </w:r>
      <w:r w:rsidR="00737D17">
        <w:rPr>
          <w:b w:val="0"/>
        </w:rPr>
        <w:t xml:space="preserve"> wyższe o 74,3 mln zł.</w:t>
      </w:r>
    </w:p>
    <w:p w:rsidR="00263C86" w:rsidRDefault="00737D17" w:rsidP="000B41FF">
      <w:pPr>
        <w:pStyle w:val="LID"/>
        <w:spacing w:before="80"/>
        <w:rPr>
          <w:b w:val="0"/>
        </w:rPr>
      </w:pPr>
      <w:r>
        <w:rPr>
          <w:b w:val="0"/>
        </w:rPr>
        <w:t xml:space="preserve">W 2024 r. wydatki z budżetu wyniosły 470,9 mln zł, przewyższając dochody o 16,2 mln zł. Podobnie jak w pozostałych miastach </w:t>
      </w:r>
      <w:r w:rsidR="001C4A73">
        <w:rPr>
          <w:b w:val="0"/>
        </w:rPr>
        <w:t xml:space="preserve">na prawach </w:t>
      </w:r>
      <w:r>
        <w:rPr>
          <w:b w:val="0"/>
        </w:rPr>
        <w:t>pow</w:t>
      </w:r>
      <w:r w:rsidR="001C4A73">
        <w:rPr>
          <w:b w:val="0"/>
        </w:rPr>
        <w:t>iatu</w:t>
      </w:r>
      <w:r>
        <w:rPr>
          <w:b w:val="0"/>
        </w:rPr>
        <w:t xml:space="preserve"> najwięcej wydatkowano na oświatę i</w:t>
      </w:r>
      <w:r w:rsidR="00BC0D57">
        <w:rPr>
          <w:b w:val="0"/>
        </w:rPr>
        <w:t> </w:t>
      </w:r>
      <w:r>
        <w:rPr>
          <w:b w:val="0"/>
        </w:rPr>
        <w:t>wychowanie – 192,5 mln zł.</w:t>
      </w:r>
      <w:r w:rsidR="00263C86">
        <w:rPr>
          <w:b w:val="0"/>
        </w:rPr>
        <w:t xml:space="preserve"> </w:t>
      </w:r>
      <w:r>
        <w:rPr>
          <w:b w:val="0"/>
        </w:rPr>
        <w:t>Wydatki w 2024 r. były wyższe o 82,7 mln zł niż w 2023 r.</w:t>
      </w:r>
    </w:p>
    <w:p w:rsidR="00F77FAD" w:rsidRDefault="00F77FAD" w:rsidP="000B41FF">
      <w:pPr>
        <w:pStyle w:val="LID"/>
        <w:spacing w:before="80"/>
        <w:rPr>
          <w:b w:val="0"/>
        </w:rPr>
      </w:pPr>
    </w:p>
    <w:p w:rsidR="00F77FAD" w:rsidRDefault="00F77FAD" w:rsidP="000B41FF">
      <w:pPr>
        <w:pStyle w:val="LID"/>
        <w:spacing w:before="80"/>
        <w:rPr>
          <w:b w:val="0"/>
        </w:rPr>
      </w:pPr>
    </w:p>
    <w:p w:rsidR="00F77FAD" w:rsidRDefault="00F77FAD" w:rsidP="000B41FF">
      <w:pPr>
        <w:pStyle w:val="LID"/>
        <w:spacing w:before="80"/>
        <w:rPr>
          <w:b w:val="0"/>
        </w:rPr>
      </w:pPr>
    </w:p>
    <w:p w:rsidR="00F77FAD" w:rsidRDefault="00F77FAD" w:rsidP="000B41FF">
      <w:pPr>
        <w:pStyle w:val="LID"/>
        <w:spacing w:before="80"/>
        <w:rPr>
          <w:b w:val="0"/>
        </w:rPr>
      </w:pPr>
    </w:p>
    <w:p w:rsidR="00F77FAD" w:rsidRDefault="00F77FAD" w:rsidP="000B41FF">
      <w:pPr>
        <w:pStyle w:val="LID"/>
        <w:spacing w:before="80"/>
        <w:rPr>
          <w:b w:val="0"/>
        </w:rPr>
      </w:pPr>
    </w:p>
    <w:p w:rsidR="00F77FAD" w:rsidRDefault="00F77FAD" w:rsidP="000B41FF">
      <w:pPr>
        <w:pStyle w:val="LID"/>
        <w:spacing w:before="80"/>
        <w:rPr>
          <w:b w:val="0"/>
        </w:rPr>
      </w:pPr>
    </w:p>
    <w:p w:rsidR="00AD661D" w:rsidRPr="00085436" w:rsidRDefault="00630A7A" w:rsidP="00CD320C">
      <w:pPr>
        <w:pStyle w:val="LID"/>
        <w:spacing w:before="80"/>
      </w:pPr>
      <w:r w:rsidRPr="00630A7A">
        <w:lastRenderedPageBreak/>
        <w:t>Wykres</w:t>
      </w:r>
      <w:r w:rsidRPr="00085436">
        <w:t xml:space="preserve"> 1.</w:t>
      </w:r>
      <w:r w:rsidR="00F77FAD">
        <w:t xml:space="preserve"> Dochody ogółem w przeliczeniu na 1 mieszkańca</w:t>
      </w:r>
    </w:p>
    <w:p w:rsidR="00EB5BD0" w:rsidRDefault="00672B51" w:rsidP="00907B1C">
      <w:pPr>
        <w:spacing w:line="240" w:lineRule="auto"/>
        <w:rPr>
          <w:sz w:val="18"/>
        </w:rPr>
      </w:pPr>
      <w:r>
        <w:rPr>
          <w:noProof/>
          <w:lang w:eastAsia="pl-PL"/>
        </w:rPr>
        <w:drawing>
          <wp:inline distT="0" distB="0" distL="0" distR="0" wp14:anchorId="20D6454B" wp14:editId="0D69FA24">
            <wp:extent cx="4884420" cy="256032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F77FAD" w:rsidRDefault="00F77FA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F77FAD" w:rsidRDefault="00F77FA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F77FAD" w:rsidRDefault="00F77FA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F77FAD" w:rsidRDefault="00F77FA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F77FAD" w:rsidRDefault="00F77FA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F77FAD" w:rsidRDefault="00F77FA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F77FAD" w:rsidRDefault="00F77FA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F77FAD" w:rsidRDefault="00F77FA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F77FAD" w:rsidRDefault="00F77FA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F77FAD" w:rsidRDefault="00F77FA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F77FAD" w:rsidRDefault="00F77FA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F77FAD" w:rsidRDefault="00F77FA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F77FAD" w:rsidRDefault="00F77FA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F77FAD" w:rsidRDefault="00F77FA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F77FAD" w:rsidRDefault="00F77FA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F77FAD" w:rsidRDefault="00F77FA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F77FAD" w:rsidRDefault="00F77FA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F77FAD" w:rsidRDefault="00F77FA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F77FAD" w:rsidRDefault="00F77FA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F77FAD" w:rsidRDefault="00F77FA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F77FAD" w:rsidRDefault="00F77FA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A2BA7">
        <w:trPr>
          <w:trHeight w:val="1626"/>
        </w:trPr>
        <w:tc>
          <w:tcPr>
            <w:tcW w:w="4926" w:type="dxa"/>
          </w:tcPr>
          <w:p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p.o. Dyrektora Teresa Krzemińska</w:t>
            </w:r>
          </w:p>
          <w:p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:rsidR="00DE2400" w:rsidRPr="00AB24E4" w:rsidRDefault="00DE2400" w:rsidP="00935D1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:rsidR="00A955B7" w:rsidRDefault="00DE2400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A955B7">
              <w:rPr>
                <w:b/>
                <w:bCs/>
                <w:sz w:val="20"/>
                <w:szCs w:val="20"/>
              </w:rPr>
              <w:t xml:space="preserve">Informatorium Statystyczne </w:t>
            </w:r>
          </w:p>
          <w:p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:rsidR="00DE2400" w:rsidRDefault="00DE2400" w:rsidP="0011668A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  <w:p w:rsidR="0011668A" w:rsidRDefault="0011668A" w:rsidP="0011668A"/>
          <w:p w:rsidR="0011668A" w:rsidRPr="0011668A" w:rsidRDefault="0011668A" w:rsidP="0011668A"/>
        </w:tc>
      </w:tr>
      <w:tr w:rsidR="003E76F6" w:rsidTr="00BA2BA7">
        <w:trPr>
          <w:trHeight w:val="418"/>
        </w:trPr>
        <w:tc>
          <w:tcPr>
            <w:tcW w:w="4926" w:type="dxa"/>
            <w:vMerge w:val="restart"/>
          </w:tcPr>
          <w:p w:rsidR="003E76F6" w:rsidRPr="00C91687" w:rsidRDefault="00565D33" w:rsidP="003E76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  <w:r w:rsidR="003E76F6" w:rsidRPr="00C91687">
              <w:rPr>
                <w:b/>
                <w:sz w:val="20"/>
              </w:rPr>
              <w:t xml:space="preserve"> </w:t>
            </w:r>
          </w:p>
          <w:p w:rsidR="00E21077" w:rsidRDefault="00E21077" w:rsidP="00565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do kontaktu z mediami</w:t>
            </w:r>
          </w:p>
          <w:p w:rsidR="00E21077" w:rsidRPr="00E21077" w:rsidRDefault="00E21077" w:rsidP="00565D33">
            <w:pPr>
              <w:rPr>
                <w:b/>
                <w:sz w:val="18"/>
                <w:szCs w:val="18"/>
              </w:rPr>
            </w:pPr>
            <w:r w:rsidRPr="00E21077">
              <w:rPr>
                <w:b/>
                <w:sz w:val="18"/>
                <w:szCs w:val="18"/>
              </w:rPr>
              <w:t>Angelika Koprowicz</w:t>
            </w:r>
          </w:p>
          <w:p w:rsidR="00565D33" w:rsidRPr="00A638FD" w:rsidRDefault="00565D33" w:rsidP="00565D33">
            <w:pPr>
              <w:rPr>
                <w:sz w:val="18"/>
                <w:szCs w:val="18"/>
              </w:rPr>
            </w:pPr>
            <w:r w:rsidRPr="00A638FD">
              <w:rPr>
                <w:sz w:val="18"/>
                <w:szCs w:val="18"/>
              </w:rPr>
              <w:t xml:space="preserve">Tel.: 17 853 52 10, 17 853 52 19 </w:t>
            </w:r>
            <w:r w:rsidR="00E21077">
              <w:rPr>
                <w:sz w:val="18"/>
                <w:szCs w:val="18"/>
              </w:rPr>
              <w:t>wew. 201</w:t>
            </w:r>
          </w:p>
          <w:p w:rsidR="003E76F6" w:rsidRPr="00085436" w:rsidRDefault="00565D33" w:rsidP="003E76F6">
            <w:pPr>
              <w:rPr>
                <w:sz w:val="18"/>
              </w:rPr>
            </w:pPr>
            <w:r w:rsidRPr="00A638FD">
              <w:rPr>
                <w:b/>
                <w:sz w:val="18"/>
                <w:szCs w:val="18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291115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:rsidTr="00BA2BA7">
        <w:trPr>
          <w:trHeight w:val="418"/>
        </w:trPr>
        <w:tc>
          <w:tcPr>
            <w:tcW w:w="4926" w:type="dxa"/>
            <w:vMerge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1A021573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proofErr w:type="spellStart"/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:rsidTr="00BA2BA7">
        <w:trPr>
          <w:trHeight w:val="476"/>
        </w:trPr>
        <w:tc>
          <w:tcPr>
            <w:tcW w:w="4926" w:type="dxa"/>
            <w:vMerge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2DC99C6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proofErr w:type="spellStart"/>
            <w:r w:rsidR="00A955B7">
              <w:rPr>
                <w:sz w:val="20"/>
              </w:rPr>
              <w:t>USRzeszow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:rsidTr="00BA2BA7">
        <w:trPr>
          <w:trHeight w:val="476"/>
        </w:trPr>
        <w:tc>
          <w:tcPr>
            <w:tcW w:w="4926" w:type="dxa"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:rsidTr="00BA2BA7">
        <w:trPr>
          <w:trHeight w:val="476"/>
        </w:trPr>
        <w:tc>
          <w:tcPr>
            <w:tcW w:w="4926" w:type="dxa"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:rsidTr="00BA2BA7">
        <w:trPr>
          <w:trHeight w:val="953"/>
        </w:trPr>
        <w:tc>
          <w:tcPr>
            <w:tcW w:w="4926" w:type="dxa"/>
          </w:tcPr>
          <w:p w:rsidR="003E76F6" w:rsidRDefault="003E76F6" w:rsidP="003E76F6">
            <w:pPr>
              <w:rPr>
                <w:b/>
                <w:sz w:val="20"/>
              </w:rPr>
            </w:pPr>
          </w:p>
          <w:p w:rsidR="00BD0873" w:rsidRDefault="00BD0873" w:rsidP="003E76F6">
            <w:pPr>
              <w:rPr>
                <w:b/>
                <w:sz w:val="20"/>
              </w:rPr>
            </w:pPr>
          </w:p>
          <w:p w:rsidR="00BD0873" w:rsidRDefault="00BD0873" w:rsidP="003E76F6">
            <w:pPr>
              <w:rPr>
                <w:b/>
                <w:sz w:val="20"/>
              </w:rPr>
            </w:pPr>
          </w:p>
          <w:p w:rsidR="00BD0873" w:rsidRDefault="00BD0873" w:rsidP="003E76F6">
            <w:pPr>
              <w:rPr>
                <w:b/>
                <w:sz w:val="20"/>
              </w:rPr>
            </w:pPr>
          </w:p>
          <w:p w:rsidR="00BD0873" w:rsidRDefault="00BD0873" w:rsidP="003E76F6">
            <w:pPr>
              <w:rPr>
                <w:b/>
                <w:sz w:val="20"/>
              </w:rPr>
            </w:pPr>
          </w:p>
          <w:p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305C59" w:rsidRPr="0023682F" w:rsidRDefault="00305C59" w:rsidP="00305C59">
            <w:pPr>
              <w:shd w:val="clear" w:color="auto" w:fill="D9D9D9" w:themeFill="background1" w:themeFillShade="D9"/>
              <w:rPr>
                <w:b/>
              </w:rPr>
            </w:pPr>
          </w:p>
          <w:p w:rsidR="00F6119C" w:rsidRDefault="00F6119C" w:rsidP="00F6119C">
            <w:pPr>
              <w:shd w:val="clear" w:color="auto" w:fill="D9D9D9" w:themeFill="background1" w:themeFillShade="D9"/>
            </w:pPr>
          </w:p>
          <w:p w:rsidR="00DE2400" w:rsidRPr="003D5692" w:rsidRDefault="00B16871" w:rsidP="003D5692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DE2400" w:rsidRPr="00BA6E19" w:rsidRDefault="00BA6E19" w:rsidP="00CD320C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 xml:space="preserve"> HYPERLINK "https://bdl.stat.gov.pl/bdl/dane/podgrup/temat" </w:instrText>
            </w:r>
            <w:r>
              <w:rPr>
                <w:rStyle w:val="Hipercze"/>
                <w:rFonts w:cstheme="minorBidi"/>
              </w:rPr>
              <w:fldChar w:fldCharType="separate"/>
            </w:r>
            <w:r w:rsidR="009D7CEB" w:rsidRPr="00BA6E19">
              <w:rPr>
                <w:rStyle w:val="Hipercze"/>
                <w:rFonts w:cstheme="minorBidi"/>
              </w:rPr>
              <w:t>BDL</w:t>
            </w:r>
          </w:p>
          <w:p w:rsidR="00B50936" w:rsidRDefault="00BA6E19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B50936" w:rsidRPr="00694D63" w:rsidRDefault="004F209F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hyperlink r:id="rId20" w:history="1">
              <w:r w:rsidR="0023682F" w:rsidRPr="00447030">
                <w:rPr>
                  <w:rStyle w:val="Hipercze"/>
                  <w:rFonts w:cstheme="minorBidi"/>
                  <w:b/>
                  <w:szCs w:val="24"/>
                </w:rPr>
                <w:t>Finanse publiczne</w:t>
              </w:r>
            </w:hyperlink>
          </w:p>
          <w:p w:rsidR="00DE2400" w:rsidRPr="00085436" w:rsidRDefault="00DE2400" w:rsidP="00BD0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085436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085436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Pr="00085436" w:rsidRDefault="000470AA" w:rsidP="000470AA">
      <w:pPr>
        <w:rPr>
          <w:sz w:val="20"/>
        </w:rPr>
      </w:pPr>
    </w:p>
    <w:p w:rsidR="000470AA" w:rsidRPr="00085436" w:rsidRDefault="000470AA" w:rsidP="000470AA">
      <w:pPr>
        <w:rPr>
          <w:sz w:val="18"/>
        </w:rPr>
      </w:pPr>
    </w:p>
    <w:p w:rsidR="00D261A2" w:rsidRPr="00085436" w:rsidRDefault="00D261A2" w:rsidP="00AD0E56">
      <w:pPr>
        <w:rPr>
          <w:sz w:val="18"/>
        </w:rPr>
      </w:pPr>
    </w:p>
    <w:sectPr w:rsidR="00D261A2" w:rsidRPr="00085436" w:rsidSect="003B18B6">
      <w:headerReference w:type="default" r:id="rId21"/>
      <w:footerReference w:type="default" r:id="rId2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209F" w:rsidRDefault="004F209F" w:rsidP="000662E2">
      <w:pPr>
        <w:spacing w:after="0" w:line="240" w:lineRule="auto"/>
      </w:pPr>
      <w:r>
        <w:separator/>
      </w:r>
    </w:p>
  </w:endnote>
  <w:endnote w:type="continuationSeparator" w:id="0">
    <w:p w:rsidR="004F209F" w:rsidRDefault="004F209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84CD84B-4435-4B60-9EFC-906E61B42067}"/>
    <w:embedBold r:id="rId2" w:fontKey="{EC6D98FB-BDE0-4EF1-815D-8842846F1C0C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C0E8E530-89C2-4359-AA5E-C3E2800B66E2}"/>
    <w:embedBold r:id="rId4" w:fontKey="{353CDB89-5419-4A5B-BE1F-858B1F5E91C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2CD5624-4BF1-4C4F-8808-2C5C12BF8FB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E15841B1-4BC5-47A5-A5FD-ECB5FB8F5E79}"/>
    <w:embedItalic r:id="rId7" w:fontKey="{DD88973A-96E5-4E0E-A53C-35E4BA4A845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075F8E3F-8BEA-4BB7-BC93-80D53DE41BC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B62AE164-8E39-4771-8A2D-5A255BD7B9A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181B5AF2-5626-4AEE-8665-A9DAB545CE8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D42A81" w:rsidRDefault="00D42A8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332E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:rsidR="00D42A81" w:rsidRDefault="00D42A8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332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D42A81" w:rsidRDefault="00D42A8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332E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209F" w:rsidRDefault="004F209F" w:rsidP="000662E2">
      <w:pPr>
        <w:spacing w:after="0" w:line="240" w:lineRule="auto"/>
      </w:pPr>
      <w:r>
        <w:separator/>
      </w:r>
    </w:p>
  </w:footnote>
  <w:footnote w:type="continuationSeparator" w:id="0">
    <w:p w:rsidR="004F209F" w:rsidRDefault="004F209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2A81" w:rsidRDefault="00D42A8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D4B1E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D42A81" w:rsidRDefault="00D42A8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2A81" w:rsidRDefault="00D42A81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42A81" w:rsidRPr="003C6C8D" w:rsidRDefault="00D42A81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DRsAW4eAYAAFQ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D42A81" w:rsidRPr="003C6C8D" w:rsidRDefault="00D42A81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778E9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:rsidR="00D42A81" w:rsidRDefault="00D42A81">
    <w:pPr>
      <w:pStyle w:val="Nagwek"/>
      <w:rPr>
        <w:noProof/>
        <w:lang w:eastAsia="pl-PL"/>
      </w:rPr>
    </w:pPr>
  </w:p>
  <w:p w:rsidR="00D42A81" w:rsidRDefault="00D42A81">
    <w:pPr>
      <w:pStyle w:val="Nagwek"/>
      <w:rPr>
        <w:noProof/>
        <w:lang w:eastAsia="pl-PL"/>
      </w:rPr>
    </w:pPr>
  </w:p>
  <w:p w:rsidR="00D42A81" w:rsidRDefault="00D42A8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2A81" w:rsidRPr="00A01B40" w:rsidRDefault="0040332E" w:rsidP="00F049AB">
                          <w:pPr>
                            <w:pStyle w:val="Datainformacjisygnalnej"/>
                          </w:pPr>
                          <w:r>
                            <w:t>20.08</w:t>
                          </w:r>
                          <w:r w:rsidR="00D42A81">
                            <w:t>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" filled="f" stroked="f">
              <v:textbox>
                <w:txbxContent>
                  <w:p w:rsidR="00D42A81" w:rsidRPr="00A01B40" w:rsidRDefault="0040332E" w:rsidP="00F049AB">
                    <w:pPr>
                      <w:pStyle w:val="Datainformacjisygnalnej"/>
                    </w:pPr>
                    <w:r>
                      <w:t>20.08</w:t>
                    </w:r>
                    <w:r w:rsidR="00D42A81">
                      <w:t>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2A81" w:rsidRDefault="00D42A81">
    <w:pPr>
      <w:pStyle w:val="Nagwek"/>
    </w:pPr>
  </w:p>
  <w:p w:rsidR="00D42A81" w:rsidRDefault="00D42A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5A2DF5"/>
    <w:multiLevelType w:val="hybridMultilevel"/>
    <w:tmpl w:val="BF28E60E"/>
    <w:lvl w:ilvl="0" w:tplc="68E47B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7C9F2F37"/>
    <w:multiLevelType w:val="hybridMultilevel"/>
    <w:tmpl w:val="FE20C342"/>
    <w:lvl w:ilvl="0" w:tplc="F89892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42531"/>
    <w:rsid w:val="0004582E"/>
    <w:rsid w:val="000470AA"/>
    <w:rsid w:val="000549BD"/>
    <w:rsid w:val="000557C5"/>
    <w:rsid w:val="00056ECA"/>
    <w:rsid w:val="00057CA1"/>
    <w:rsid w:val="000647A9"/>
    <w:rsid w:val="000662E2"/>
    <w:rsid w:val="00066883"/>
    <w:rsid w:val="00071B39"/>
    <w:rsid w:val="00074DD8"/>
    <w:rsid w:val="00075759"/>
    <w:rsid w:val="000806F7"/>
    <w:rsid w:val="000835A6"/>
    <w:rsid w:val="00085436"/>
    <w:rsid w:val="00092305"/>
    <w:rsid w:val="00097840"/>
    <w:rsid w:val="000A2546"/>
    <w:rsid w:val="000B05B5"/>
    <w:rsid w:val="000B0727"/>
    <w:rsid w:val="000B41FF"/>
    <w:rsid w:val="000B6D2E"/>
    <w:rsid w:val="000C135D"/>
    <w:rsid w:val="000D1D43"/>
    <w:rsid w:val="000D225C"/>
    <w:rsid w:val="000D2A5C"/>
    <w:rsid w:val="000D39F0"/>
    <w:rsid w:val="000E0918"/>
    <w:rsid w:val="000E4F79"/>
    <w:rsid w:val="000E7941"/>
    <w:rsid w:val="000E79A9"/>
    <w:rsid w:val="001011C3"/>
    <w:rsid w:val="00105D8B"/>
    <w:rsid w:val="00106DA3"/>
    <w:rsid w:val="00110214"/>
    <w:rsid w:val="00110D87"/>
    <w:rsid w:val="00112399"/>
    <w:rsid w:val="00114DB9"/>
    <w:rsid w:val="00116087"/>
    <w:rsid w:val="0011668A"/>
    <w:rsid w:val="00117711"/>
    <w:rsid w:val="00117B53"/>
    <w:rsid w:val="00130296"/>
    <w:rsid w:val="00134145"/>
    <w:rsid w:val="00136736"/>
    <w:rsid w:val="00136D67"/>
    <w:rsid w:val="001423B6"/>
    <w:rsid w:val="001448A7"/>
    <w:rsid w:val="00146621"/>
    <w:rsid w:val="00160E86"/>
    <w:rsid w:val="001617E3"/>
    <w:rsid w:val="00162325"/>
    <w:rsid w:val="00176AAF"/>
    <w:rsid w:val="00184411"/>
    <w:rsid w:val="001951DA"/>
    <w:rsid w:val="001B053D"/>
    <w:rsid w:val="001B1BEF"/>
    <w:rsid w:val="001B2849"/>
    <w:rsid w:val="001C3269"/>
    <w:rsid w:val="001C4A73"/>
    <w:rsid w:val="001D19B6"/>
    <w:rsid w:val="001D1DB4"/>
    <w:rsid w:val="001D23F1"/>
    <w:rsid w:val="001D25F9"/>
    <w:rsid w:val="001D61ED"/>
    <w:rsid w:val="001E5B2D"/>
    <w:rsid w:val="0020156C"/>
    <w:rsid w:val="00216634"/>
    <w:rsid w:val="002208DA"/>
    <w:rsid w:val="00220EC1"/>
    <w:rsid w:val="00233A14"/>
    <w:rsid w:val="00235DC2"/>
    <w:rsid w:val="0023682F"/>
    <w:rsid w:val="00242D31"/>
    <w:rsid w:val="0024397F"/>
    <w:rsid w:val="0025123B"/>
    <w:rsid w:val="0025481E"/>
    <w:rsid w:val="002574F9"/>
    <w:rsid w:val="00262B61"/>
    <w:rsid w:val="00262CC6"/>
    <w:rsid w:val="00263C86"/>
    <w:rsid w:val="00263E08"/>
    <w:rsid w:val="00276811"/>
    <w:rsid w:val="00282699"/>
    <w:rsid w:val="002900CB"/>
    <w:rsid w:val="002926DF"/>
    <w:rsid w:val="00292EBD"/>
    <w:rsid w:val="00296697"/>
    <w:rsid w:val="002A2E23"/>
    <w:rsid w:val="002A5328"/>
    <w:rsid w:val="002B0472"/>
    <w:rsid w:val="002B6946"/>
    <w:rsid w:val="002B6B12"/>
    <w:rsid w:val="002B6E04"/>
    <w:rsid w:val="002C21F0"/>
    <w:rsid w:val="002D01DF"/>
    <w:rsid w:val="002E3EB3"/>
    <w:rsid w:val="002E6140"/>
    <w:rsid w:val="002E6985"/>
    <w:rsid w:val="002E71B6"/>
    <w:rsid w:val="002E7EC9"/>
    <w:rsid w:val="002F35F6"/>
    <w:rsid w:val="002F7742"/>
    <w:rsid w:val="002F77C8"/>
    <w:rsid w:val="00304F22"/>
    <w:rsid w:val="00305C59"/>
    <w:rsid w:val="00306C7C"/>
    <w:rsid w:val="00314F86"/>
    <w:rsid w:val="00317F4D"/>
    <w:rsid w:val="00322EDD"/>
    <w:rsid w:val="003309FA"/>
    <w:rsid w:val="00332320"/>
    <w:rsid w:val="0033795F"/>
    <w:rsid w:val="00342076"/>
    <w:rsid w:val="00347D72"/>
    <w:rsid w:val="00353F45"/>
    <w:rsid w:val="00357611"/>
    <w:rsid w:val="00362E0B"/>
    <w:rsid w:val="0036432A"/>
    <w:rsid w:val="00364AF9"/>
    <w:rsid w:val="00365B7E"/>
    <w:rsid w:val="00367237"/>
    <w:rsid w:val="0037077F"/>
    <w:rsid w:val="00372411"/>
    <w:rsid w:val="00373882"/>
    <w:rsid w:val="003843DB"/>
    <w:rsid w:val="003878A2"/>
    <w:rsid w:val="00393761"/>
    <w:rsid w:val="003946A4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692"/>
    <w:rsid w:val="003D5F42"/>
    <w:rsid w:val="003D60A9"/>
    <w:rsid w:val="003E656A"/>
    <w:rsid w:val="003E76F6"/>
    <w:rsid w:val="003F4C97"/>
    <w:rsid w:val="003F666D"/>
    <w:rsid w:val="003F7FE6"/>
    <w:rsid w:val="00400193"/>
    <w:rsid w:val="0040332E"/>
    <w:rsid w:val="00406645"/>
    <w:rsid w:val="0041006B"/>
    <w:rsid w:val="00416EAF"/>
    <w:rsid w:val="0042084B"/>
    <w:rsid w:val="004212E7"/>
    <w:rsid w:val="00423C88"/>
    <w:rsid w:val="0042446D"/>
    <w:rsid w:val="00425372"/>
    <w:rsid w:val="00427BF8"/>
    <w:rsid w:val="00431C02"/>
    <w:rsid w:val="00436D72"/>
    <w:rsid w:val="00437395"/>
    <w:rsid w:val="004410BA"/>
    <w:rsid w:val="00441E22"/>
    <w:rsid w:val="00445047"/>
    <w:rsid w:val="00446749"/>
    <w:rsid w:val="00447030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621B"/>
    <w:rsid w:val="004A1D19"/>
    <w:rsid w:val="004B691D"/>
    <w:rsid w:val="004C1895"/>
    <w:rsid w:val="004C6D40"/>
    <w:rsid w:val="004D469A"/>
    <w:rsid w:val="004E6AA8"/>
    <w:rsid w:val="004E6D21"/>
    <w:rsid w:val="004E7FA4"/>
    <w:rsid w:val="004F0C3C"/>
    <w:rsid w:val="004F209F"/>
    <w:rsid w:val="004F2280"/>
    <w:rsid w:val="004F23BB"/>
    <w:rsid w:val="004F63FC"/>
    <w:rsid w:val="00505A92"/>
    <w:rsid w:val="00507DF8"/>
    <w:rsid w:val="00514DD6"/>
    <w:rsid w:val="005203F1"/>
    <w:rsid w:val="00521BC3"/>
    <w:rsid w:val="00533632"/>
    <w:rsid w:val="00534013"/>
    <w:rsid w:val="00540C5C"/>
    <w:rsid w:val="00541E6E"/>
    <w:rsid w:val="0054251F"/>
    <w:rsid w:val="00543316"/>
    <w:rsid w:val="00543B05"/>
    <w:rsid w:val="0054536C"/>
    <w:rsid w:val="005456CC"/>
    <w:rsid w:val="005520D8"/>
    <w:rsid w:val="00555CFB"/>
    <w:rsid w:val="00556CF1"/>
    <w:rsid w:val="00565D33"/>
    <w:rsid w:val="005762A7"/>
    <w:rsid w:val="00587032"/>
    <w:rsid w:val="00587CEE"/>
    <w:rsid w:val="005916D7"/>
    <w:rsid w:val="0059427F"/>
    <w:rsid w:val="005A698C"/>
    <w:rsid w:val="005C0CAC"/>
    <w:rsid w:val="005C57D9"/>
    <w:rsid w:val="005D062E"/>
    <w:rsid w:val="005D0C02"/>
    <w:rsid w:val="005E0799"/>
    <w:rsid w:val="005E10F9"/>
    <w:rsid w:val="005E1200"/>
    <w:rsid w:val="005E52CC"/>
    <w:rsid w:val="005F45EE"/>
    <w:rsid w:val="005F5A80"/>
    <w:rsid w:val="00602FDD"/>
    <w:rsid w:val="006044FF"/>
    <w:rsid w:val="00607CC5"/>
    <w:rsid w:val="0061179B"/>
    <w:rsid w:val="006125F9"/>
    <w:rsid w:val="0061676F"/>
    <w:rsid w:val="006304D8"/>
    <w:rsid w:val="00630A7A"/>
    <w:rsid w:val="00633014"/>
    <w:rsid w:val="0063437B"/>
    <w:rsid w:val="0064017E"/>
    <w:rsid w:val="006456C8"/>
    <w:rsid w:val="00654BB6"/>
    <w:rsid w:val="006556CB"/>
    <w:rsid w:val="0066294F"/>
    <w:rsid w:val="00662D25"/>
    <w:rsid w:val="006673CA"/>
    <w:rsid w:val="00672485"/>
    <w:rsid w:val="00672B51"/>
    <w:rsid w:val="00673C26"/>
    <w:rsid w:val="00674DE5"/>
    <w:rsid w:val="0067786E"/>
    <w:rsid w:val="00677ACA"/>
    <w:rsid w:val="006812AF"/>
    <w:rsid w:val="0068327D"/>
    <w:rsid w:val="00684AFA"/>
    <w:rsid w:val="00686A3B"/>
    <w:rsid w:val="00691534"/>
    <w:rsid w:val="00693880"/>
    <w:rsid w:val="00694AF0"/>
    <w:rsid w:val="006A10A0"/>
    <w:rsid w:val="006A450C"/>
    <w:rsid w:val="006A4686"/>
    <w:rsid w:val="006B0E9E"/>
    <w:rsid w:val="006B486D"/>
    <w:rsid w:val="006B509F"/>
    <w:rsid w:val="006B5AE4"/>
    <w:rsid w:val="006C7EBF"/>
    <w:rsid w:val="006D1507"/>
    <w:rsid w:val="006D4054"/>
    <w:rsid w:val="006E02EC"/>
    <w:rsid w:val="006E3C4F"/>
    <w:rsid w:val="006E6F41"/>
    <w:rsid w:val="006E73E6"/>
    <w:rsid w:val="007211B1"/>
    <w:rsid w:val="007277DA"/>
    <w:rsid w:val="00731D27"/>
    <w:rsid w:val="007344EB"/>
    <w:rsid w:val="00737D17"/>
    <w:rsid w:val="00746187"/>
    <w:rsid w:val="00762357"/>
    <w:rsid w:val="0076254F"/>
    <w:rsid w:val="007801F5"/>
    <w:rsid w:val="00783CA4"/>
    <w:rsid w:val="007842FB"/>
    <w:rsid w:val="00786124"/>
    <w:rsid w:val="0079514B"/>
    <w:rsid w:val="00795252"/>
    <w:rsid w:val="007A2DC1"/>
    <w:rsid w:val="007B78BF"/>
    <w:rsid w:val="007D0869"/>
    <w:rsid w:val="007D14C4"/>
    <w:rsid w:val="007D3319"/>
    <w:rsid w:val="007D335D"/>
    <w:rsid w:val="007D5468"/>
    <w:rsid w:val="007D605C"/>
    <w:rsid w:val="007D7B8C"/>
    <w:rsid w:val="007E3314"/>
    <w:rsid w:val="007E3514"/>
    <w:rsid w:val="007E39BD"/>
    <w:rsid w:val="007E4B03"/>
    <w:rsid w:val="007F324B"/>
    <w:rsid w:val="007F6894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60836"/>
    <w:rsid w:val="0086737E"/>
    <w:rsid w:val="00877F6C"/>
    <w:rsid w:val="00880342"/>
    <w:rsid w:val="0088258A"/>
    <w:rsid w:val="00886332"/>
    <w:rsid w:val="008925F0"/>
    <w:rsid w:val="0089448A"/>
    <w:rsid w:val="00897877"/>
    <w:rsid w:val="008A14BA"/>
    <w:rsid w:val="008A26D9"/>
    <w:rsid w:val="008A7B5B"/>
    <w:rsid w:val="008B12D2"/>
    <w:rsid w:val="008C0C29"/>
    <w:rsid w:val="008C4C97"/>
    <w:rsid w:val="008D02DA"/>
    <w:rsid w:val="008D52A6"/>
    <w:rsid w:val="008D76BC"/>
    <w:rsid w:val="008E5494"/>
    <w:rsid w:val="008E7DBA"/>
    <w:rsid w:val="008F0829"/>
    <w:rsid w:val="008F0D67"/>
    <w:rsid w:val="008F3638"/>
    <w:rsid w:val="008F4441"/>
    <w:rsid w:val="008F6B20"/>
    <w:rsid w:val="008F6F31"/>
    <w:rsid w:val="008F74DF"/>
    <w:rsid w:val="009007E4"/>
    <w:rsid w:val="00901ED7"/>
    <w:rsid w:val="00902274"/>
    <w:rsid w:val="00907B1C"/>
    <w:rsid w:val="009127BA"/>
    <w:rsid w:val="00920AAE"/>
    <w:rsid w:val="0092229C"/>
    <w:rsid w:val="009227A6"/>
    <w:rsid w:val="009317AC"/>
    <w:rsid w:val="009325E7"/>
    <w:rsid w:val="00933EC1"/>
    <w:rsid w:val="00935B0F"/>
    <w:rsid w:val="00935D17"/>
    <w:rsid w:val="009437BC"/>
    <w:rsid w:val="009446AD"/>
    <w:rsid w:val="0094780A"/>
    <w:rsid w:val="009530DB"/>
    <w:rsid w:val="00953676"/>
    <w:rsid w:val="00953761"/>
    <w:rsid w:val="00956F30"/>
    <w:rsid w:val="00961ADE"/>
    <w:rsid w:val="00965C51"/>
    <w:rsid w:val="00966C9A"/>
    <w:rsid w:val="009705EE"/>
    <w:rsid w:val="00977927"/>
    <w:rsid w:val="00977ED5"/>
    <w:rsid w:val="0098135C"/>
    <w:rsid w:val="0098156A"/>
    <w:rsid w:val="00984E29"/>
    <w:rsid w:val="00991BAC"/>
    <w:rsid w:val="00991DBF"/>
    <w:rsid w:val="00997ED8"/>
    <w:rsid w:val="009A06AC"/>
    <w:rsid w:val="009A6EA0"/>
    <w:rsid w:val="009C1335"/>
    <w:rsid w:val="009C1AB2"/>
    <w:rsid w:val="009C5F66"/>
    <w:rsid w:val="009C7251"/>
    <w:rsid w:val="009C7A6F"/>
    <w:rsid w:val="009D2C9A"/>
    <w:rsid w:val="009D3C2C"/>
    <w:rsid w:val="009D7CEB"/>
    <w:rsid w:val="009E233D"/>
    <w:rsid w:val="009E2E91"/>
    <w:rsid w:val="009E79EF"/>
    <w:rsid w:val="009F6DEA"/>
    <w:rsid w:val="00A01B40"/>
    <w:rsid w:val="00A139F5"/>
    <w:rsid w:val="00A15E42"/>
    <w:rsid w:val="00A161BB"/>
    <w:rsid w:val="00A32E16"/>
    <w:rsid w:val="00A365F4"/>
    <w:rsid w:val="00A47D80"/>
    <w:rsid w:val="00A53132"/>
    <w:rsid w:val="00A563F2"/>
    <w:rsid w:val="00A566E8"/>
    <w:rsid w:val="00A66347"/>
    <w:rsid w:val="00A80C8A"/>
    <w:rsid w:val="00A810F9"/>
    <w:rsid w:val="00A82D31"/>
    <w:rsid w:val="00A85E7E"/>
    <w:rsid w:val="00A86ECC"/>
    <w:rsid w:val="00A86FCC"/>
    <w:rsid w:val="00A9098F"/>
    <w:rsid w:val="00A90A6D"/>
    <w:rsid w:val="00A91130"/>
    <w:rsid w:val="00A955B7"/>
    <w:rsid w:val="00A971E5"/>
    <w:rsid w:val="00AA6074"/>
    <w:rsid w:val="00AA710D"/>
    <w:rsid w:val="00AB64F3"/>
    <w:rsid w:val="00AB6D25"/>
    <w:rsid w:val="00AC5827"/>
    <w:rsid w:val="00AD0796"/>
    <w:rsid w:val="00AD0E56"/>
    <w:rsid w:val="00AD661D"/>
    <w:rsid w:val="00AD7D81"/>
    <w:rsid w:val="00AE229B"/>
    <w:rsid w:val="00AE2CDB"/>
    <w:rsid w:val="00AE2D4B"/>
    <w:rsid w:val="00AE4F99"/>
    <w:rsid w:val="00AF73AB"/>
    <w:rsid w:val="00B11B69"/>
    <w:rsid w:val="00B14952"/>
    <w:rsid w:val="00B16871"/>
    <w:rsid w:val="00B25B45"/>
    <w:rsid w:val="00B31C04"/>
    <w:rsid w:val="00B31E5A"/>
    <w:rsid w:val="00B32742"/>
    <w:rsid w:val="00B32A7E"/>
    <w:rsid w:val="00B379F4"/>
    <w:rsid w:val="00B4406B"/>
    <w:rsid w:val="00B47359"/>
    <w:rsid w:val="00B50936"/>
    <w:rsid w:val="00B54D4F"/>
    <w:rsid w:val="00B611DC"/>
    <w:rsid w:val="00B63999"/>
    <w:rsid w:val="00B653AB"/>
    <w:rsid w:val="00B65F9E"/>
    <w:rsid w:val="00B66B19"/>
    <w:rsid w:val="00B744E0"/>
    <w:rsid w:val="00B9084B"/>
    <w:rsid w:val="00B914E9"/>
    <w:rsid w:val="00B956EE"/>
    <w:rsid w:val="00BA1DC5"/>
    <w:rsid w:val="00BA2BA1"/>
    <w:rsid w:val="00BA2BA7"/>
    <w:rsid w:val="00BA3447"/>
    <w:rsid w:val="00BA3562"/>
    <w:rsid w:val="00BA6E19"/>
    <w:rsid w:val="00BB4F09"/>
    <w:rsid w:val="00BC06ED"/>
    <w:rsid w:val="00BC0D57"/>
    <w:rsid w:val="00BC0EDF"/>
    <w:rsid w:val="00BC2D48"/>
    <w:rsid w:val="00BD0873"/>
    <w:rsid w:val="00BD4E33"/>
    <w:rsid w:val="00BD4ED6"/>
    <w:rsid w:val="00BE386F"/>
    <w:rsid w:val="00BE4E00"/>
    <w:rsid w:val="00BE6AC3"/>
    <w:rsid w:val="00BF295E"/>
    <w:rsid w:val="00C030DE"/>
    <w:rsid w:val="00C051A8"/>
    <w:rsid w:val="00C21DEB"/>
    <w:rsid w:val="00C22105"/>
    <w:rsid w:val="00C244B6"/>
    <w:rsid w:val="00C27BF1"/>
    <w:rsid w:val="00C3260B"/>
    <w:rsid w:val="00C33FCC"/>
    <w:rsid w:val="00C3702F"/>
    <w:rsid w:val="00C4500A"/>
    <w:rsid w:val="00C54E36"/>
    <w:rsid w:val="00C62238"/>
    <w:rsid w:val="00C631F2"/>
    <w:rsid w:val="00C64A37"/>
    <w:rsid w:val="00C7158E"/>
    <w:rsid w:val="00C71DB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03BB"/>
    <w:rsid w:val="00CB2F90"/>
    <w:rsid w:val="00CB3920"/>
    <w:rsid w:val="00CB6AD4"/>
    <w:rsid w:val="00CB6BDD"/>
    <w:rsid w:val="00CC42B0"/>
    <w:rsid w:val="00CC739E"/>
    <w:rsid w:val="00CD17AD"/>
    <w:rsid w:val="00CD1EBB"/>
    <w:rsid w:val="00CD28CF"/>
    <w:rsid w:val="00CD320C"/>
    <w:rsid w:val="00CD58B7"/>
    <w:rsid w:val="00CD5AC2"/>
    <w:rsid w:val="00CD7967"/>
    <w:rsid w:val="00CE38AE"/>
    <w:rsid w:val="00CE4ABF"/>
    <w:rsid w:val="00CF18EE"/>
    <w:rsid w:val="00CF30BD"/>
    <w:rsid w:val="00CF4099"/>
    <w:rsid w:val="00D00796"/>
    <w:rsid w:val="00D10062"/>
    <w:rsid w:val="00D261A2"/>
    <w:rsid w:val="00D32280"/>
    <w:rsid w:val="00D42A81"/>
    <w:rsid w:val="00D616D2"/>
    <w:rsid w:val="00D637F2"/>
    <w:rsid w:val="00D63B5F"/>
    <w:rsid w:val="00D6751B"/>
    <w:rsid w:val="00D70EF7"/>
    <w:rsid w:val="00D8397C"/>
    <w:rsid w:val="00D84DB8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D33CE"/>
    <w:rsid w:val="00DE2400"/>
    <w:rsid w:val="00DE443D"/>
    <w:rsid w:val="00DE58F1"/>
    <w:rsid w:val="00DE6B58"/>
    <w:rsid w:val="00DF5E32"/>
    <w:rsid w:val="00E01436"/>
    <w:rsid w:val="00E01493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3563C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823D6"/>
    <w:rsid w:val="00E941AE"/>
    <w:rsid w:val="00E95B8E"/>
    <w:rsid w:val="00EB1390"/>
    <w:rsid w:val="00EB2C71"/>
    <w:rsid w:val="00EB3333"/>
    <w:rsid w:val="00EB4340"/>
    <w:rsid w:val="00EB451A"/>
    <w:rsid w:val="00EB556D"/>
    <w:rsid w:val="00EB5A7D"/>
    <w:rsid w:val="00EB5BD0"/>
    <w:rsid w:val="00EB5C8E"/>
    <w:rsid w:val="00EB7ED1"/>
    <w:rsid w:val="00EC246F"/>
    <w:rsid w:val="00EC5555"/>
    <w:rsid w:val="00ED4A26"/>
    <w:rsid w:val="00ED4BAA"/>
    <w:rsid w:val="00ED55C0"/>
    <w:rsid w:val="00ED682B"/>
    <w:rsid w:val="00EE41D5"/>
    <w:rsid w:val="00F0166F"/>
    <w:rsid w:val="00F037A4"/>
    <w:rsid w:val="00F0393E"/>
    <w:rsid w:val="00F049AB"/>
    <w:rsid w:val="00F07A77"/>
    <w:rsid w:val="00F142DB"/>
    <w:rsid w:val="00F151D6"/>
    <w:rsid w:val="00F15F2E"/>
    <w:rsid w:val="00F2038C"/>
    <w:rsid w:val="00F21439"/>
    <w:rsid w:val="00F27C8F"/>
    <w:rsid w:val="00F32749"/>
    <w:rsid w:val="00F33074"/>
    <w:rsid w:val="00F33429"/>
    <w:rsid w:val="00F37172"/>
    <w:rsid w:val="00F4477E"/>
    <w:rsid w:val="00F450F6"/>
    <w:rsid w:val="00F46269"/>
    <w:rsid w:val="00F60BA8"/>
    <w:rsid w:val="00F6119C"/>
    <w:rsid w:val="00F67D8F"/>
    <w:rsid w:val="00F7052C"/>
    <w:rsid w:val="00F77FAD"/>
    <w:rsid w:val="00F802BE"/>
    <w:rsid w:val="00F80E93"/>
    <w:rsid w:val="00F842AB"/>
    <w:rsid w:val="00F86024"/>
    <w:rsid w:val="00F8611A"/>
    <w:rsid w:val="00F93BB8"/>
    <w:rsid w:val="00FA2FCC"/>
    <w:rsid w:val="00FA5128"/>
    <w:rsid w:val="00FB42D4"/>
    <w:rsid w:val="00FB44B2"/>
    <w:rsid w:val="00FB5906"/>
    <w:rsid w:val="00FB762F"/>
    <w:rsid w:val="00FC013A"/>
    <w:rsid w:val="00FC2AED"/>
    <w:rsid w:val="00FD5EA7"/>
    <w:rsid w:val="00FE0AF6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stat.gov.pl/metainformacje/slownik-pojec/pojecia-stosowane-w-statystyce-publicznej/782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477533960292582E-2"/>
          <c:y val="9.9125499937507813E-2"/>
          <c:w val="0.88237417619035841"/>
          <c:h val="0.630487595300587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Rzeszów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numRef>
              <c:f>Arkusz1!$A$8:$A$13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Arkusz1!$B$8:$B$13</c:f>
              <c:numCache>
                <c:formatCode>General</c:formatCode>
                <c:ptCount val="6"/>
                <c:pt idx="0">
                  <c:v>7.5</c:v>
                </c:pt>
                <c:pt idx="1">
                  <c:v>8.4</c:v>
                </c:pt>
                <c:pt idx="2">
                  <c:v>8.6999999999999993</c:v>
                </c:pt>
                <c:pt idx="3">
                  <c:v>8.3000000000000007</c:v>
                </c:pt>
                <c:pt idx="4">
                  <c:v>9.1</c:v>
                </c:pt>
                <c:pt idx="5">
                  <c:v>10.7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8C-4841-BDA9-5206970CCE33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Przemyśl</c:v>
                </c:pt>
              </c:strCache>
            </c:strRef>
          </c:tx>
          <c:spPr>
            <a:solidFill>
              <a:srgbClr val="334A92">
                <a:alpha val="69804"/>
              </a:srgbClr>
            </a:solidFill>
            <a:ln>
              <a:noFill/>
            </a:ln>
            <a:effectLst/>
          </c:spPr>
          <c:invertIfNegative val="0"/>
          <c:cat>
            <c:numRef>
              <c:f>Arkusz1!$A$8:$A$13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Arkusz1!$C$8:$C$13</c:f>
              <c:numCache>
                <c:formatCode>General</c:formatCode>
                <c:ptCount val="6"/>
                <c:pt idx="0">
                  <c:v>6.7</c:v>
                </c:pt>
                <c:pt idx="1">
                  <c:v>7.4</c:v>
                </c:pt>
                <c:pt idx="2">
                  <c:v>8.1999999999999993</c:v>
                </c:pt>
                <c:pt idx="3">
                  <c:v>8.6999999999999993</c:v>
                </c:pt>
                <c:pt idx="4">
                  <c:v>9.6999999999999993</c:v>
                </c:pt>
                <c:pt idx="5">
                  <c:v>11.2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8C-4841-BDA9-5206970CCE33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Krosno</c:v>
                </c:pt>
              </c:strCache>
            </c:strRef>
          </c:tx>
          <c:spPr>
            <a:solidFill>
              <a:srgbClr val="CCD2E4">
                <a:alpha val="70000"/>
              </a:srgbClr>
            </a:solidFill>
            <a:ln>
              <a:noFill/>
            </a:ln>
            <a:effectLst/>
          </c:spPr>
          <c:invertIfNegative val="0"/>
          <c:cat>
            <c:numRef>
              <c:f>Arkusz1!$A$8:$A$13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Arkusz1!$D$8:$D$13</c:f>
              <c:numCache>
                <c:formatCode>General</c:formatCode>
                <c:ptCount val="6"/>
                <c:pt idx="0">
                  <c:v>9</c:v>
                </c:pt>
                <c:pt idx="1">
                  <c:v>9.1</c:v>
                </c:pt>
                <c:pt idx="2">
                  <c:v>9.8000000000000007</c:v>
                </c:pt>
                <c:pt idx="3">
                  <c:v>10.1</c:v>
                </c:pt>
                <c:pt idx="4">
                  <c:v>10.4</c:v>
                </c:pt>
                <c:pt idx="5">
                  <c:v>12.7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28C-4841-BDA9-5206970CCE33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Tarnobrzeg</c:v>
                </c:pt>
              </c:strCache>
            </c:strRef>
          </c:tx>
          <c:spPr>
            <a:solidFill>
              <a:schemeClr val="bg1">
                <a:lumMod val="75000"/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numRef>
              <c:f>Arkusz1!$A$8:$A$13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Arkusz1!$E$8:$E$13</c:f>
              <c:numCache>
                <c:formatCode>General</c:formatCode>
                <c:ptCount val="6"/>
                <c:pt idx="0">
                  <c:v>6.2</c:v>
                </c:pt>
                <c:pt idx="1">
                  <c:v>7.8</c:v>
                </c:pt>
                <c:pt idx="2">
                  <c:v>8.3000000000000007</c:v>
                </c:pt>
                <c:pt idx="3">
                  <c:v>8.1999999999999993</c:v>
                </c:pt>
                <c:pt idx="4">
                  <c:v>8.6</c:v>
                </c:pt>
                <c:pt idx="5">
                  <c:v>10.5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28C-4841-BDA9-5206970CCE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39"/>
        <c:overlap val="-90"/>
        <c:axId val="-1911999296"/>
        <c:axId val="-1912002560"/>
      </c:barChart>
      <c:catAx>
        <c:axId val="-191199929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cap="none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tys. zł</a:t>
                </a:r>
              </a:p>
            </c:rich>
          </c:tx>
          <c:layout>
            <c:manualLayout>
              <c:xMode val="edge"/>
              <c:yMode val="edge"/>
              <c:x val="3.9782909189642827E-2"/>
              <c:y val="1.3333333333333333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12002560"/>
        <c:crosses val="autoZero"/>
        <c:auto val="1"/>
        <c:lblAlgn val="ctr"/>
        <c:lblOffset val="100"/>
        <c:noMultiLvlLbl val="0"/>
      </c:catAx>
      <c:valAx>
        <c:axId val="-1912002560"/>
        <c:scaling>
          <c:orientation val="minMax"/>
          <c:min val="0"/>
        </c:scaling>
        <c:delete val="0"/>
        <c:axPos val="l"/>
        <c:majorGridlines>
          <c:spPr>
            <a:ln w="6350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11999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166933A3-3857-411A-9B67-49AAA7F67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Bożek Elżbieta</cp:lastModifiedBy>
  <cp:revision>2</cp:revision>
  <cp:lastPrinted>2025-08-18T05:53:00Z</cp:lastPrinted>
  <dcterms:created xsi:type="dcterms:W3CDTF">2025-08-25T07:50:00Z</dcterms:created>
  <dcterms:modified xsi:type="dcterms:W3CDTF">2025-08-25T07:50:00Z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