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985605E" w:rsidR="00393761" w:rsidRPr="00CC7E6A" w:rsidRDefault="00A60A25" w:rsidP="00F049AB">
      <w:pPr>
        <w:pStyle w:val="Tytuinfomacjisygnalnej"/>
        <w:rPr>
          <w:szCs w:val="40"/>
        </w:rPr>
      </w:pPr>
      <w:r>
        <w:rPr>
          <w:szCs w:val="40"/>
        </w:rPr>
        <w:t>Wzros</w:t>
      </w:r>
      <w:r w:rsidR="00CC7E6A">
        <w:rPr>
          <w:szCs w:val="40"/>
        </w:rPr>
        <w:t>ła liczba mieszkań oddanych do użytkowania na Podkarpaciu</w:t>
      </w:r>
      <w:r w:rsidR="00364AF9" w:rsidRPr="00743979">
        <w:rPr>
          <w:sz w:val="32"/>
        </w:rPr>
        <w:tab/>
      </w:r>
      <w:r w:rsidR="00CC7E6A" w:rsidRPr="00743979">
        <w:rPr>
          <w:sz w:val="32"/>
        </w:rPr>
        <w:t xml:space="preserve">      </w:t>
      </w:r>
    </w:p>
    <w:p w14:paraId="167E62DC" w14:textId="23CA8910" w:rsidR="002626B9" w:rsidRDefault="0041006B" w:rsidP="007A28D0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1712B6E1">
                <wp:simplePos x="0" y="0"/>
                <wp:positionH relativeFrom="column">
                  <wp:posOffset>5311140</wp:posOffset>
                </wp:positionH>
                <wp:positionV relativeFrom="paragraph">
                  <wp:posOffset>10160</wp:posOffset>
                </wp:positionV>
                <wp:extent cx="1725295" cy="94488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6" name="Pole tekstowe 6" descr="Przeciętna powierzchnia użytkowa mieszkań odda-nych do użytkowania w 2025 r. na Podkarpaciu wyniosła 96,7 m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4506BAC1" w:rsidR="0041006B" w:rsidRPr="00743979" w:rsidRDefault="00CC7E6A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vertAlign w:val="superscript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Przeciętna powierzchnia użytkowa mieszkań oddanych do użytkowania w 2025 r. na Podkarpaciu w</w:t>
                            </w:r>
                            <w:r w:rsidR="00ED66C3">
                              <w:rPr>
                                <w:sz w:val="19"/>
                                <w:szCs w:val="19"/>
                              </w:rPr>
                              <w:t>y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niosła </w:t>
                            </w:r>
                            <w:r w:rsidR="00ED66C3">
                              <w:rPr>
                                <w:sz w:val="19"/>
                                <w:szCs w:val="19"/>
                              </w:rPr>
                              <w:t>96,7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m</w:t>
                            </w:r>
                            <w:r>
                              <w:rPr>
                                <w:sz w:val="19"/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rzeciętna powierzchnia użytkowa mieszkań odda-nych do użytkowania w 2025 r. na Podkarpaciu wyniosła 96,7 m2" style="position:absolute;margin-left:418.2pt;margin-top:.8pt;width:135.85pt;height:74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u+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" filled="f" stroked="f">
                <v:textbox>
                  <w:txbxContent>
                    <w:p w14:paraId="5D76E0CC" w14:textId="4506BAC1" w:rsidR="0041006B" w:rsidRPr="00743979" w:rsidRDefault="00CC7E6A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vertAlign w:val="superscript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Przeciętna powierzchnia użytkowa mieszkań oddanych do użytkowania w 2025 r. na Podkarpaciu w</w:t>
                      </w:r>
                      <w:r w:rsidR="00ED66C3">
                        <w:rPr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sz w:val="19"/>
                          <w:szCs w:val="19"/>
                        </w:rPr>
                        <w:t xml:space="preserve">niosła </w:t>
                      </w:r>
                      <w:r w:rsidR="00ED66C3">
                        <w:rPr>
                          <w:sz w:val="19"/>
                          <w:szCs w:val="19"/>
                        </w:rPr>
                        <w:t>96,7</w:t>
                      </w:r>
                      <w:r>
                        <w:rPr>
                          <w:sz w:val="19"/>
                          <w:szCs w:val="19"/>
                        </w:rPr>
                        <w:t xml:space="preserve"> m</w:t>
                      </w:r>
                      <w:r>
                        <w:rPr>
                          <w:sz w:val="19"/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33F6">
        <w:rPr>
          <w:b w:val="0"/>
        </w:rPr>
        <w:t>W</w:t>
      </w:r>
      <w:r w:rsidR="000450A1">
        <w:rPr>
          <w:b w:val="0"/>
        </w:rPr>
        <w:t xml:space="preserve"> </w:t>
      </w:r>
      <w:r w:rsidR="007A28D0">
        <w:rPr>
          <w:b w:val="0"/>
        </w:rPr>
        <w:t>2025 r.</w:t>
      </w:r>
      <w:r w:rsidR="002626B9">
        <w:rPr>
          <w:b w:val="0"/>
        </w:rPr>
        <w:t xml:space="preserve">, w porównaniu z 2024 r., w województwie podkarpackim wzrosła liczba mieszkań oddanych do użytkowania. </w:t>
      </w:r>
      <w:r w:rsidR="006A3AC4">
        <w:rPr>
          <w:b w:val="0"/>
        </w:rPr>
        <w:t>Zwiększyła się również liczba wydanych pozwoleń na budowę</w:t>
      </w:r>
      <w:r w:rsidR="002626B9">
        <w:rPr>
          <w:b w:val="0"/>
        </w:rPr>
        <w:t>. Zmalała natomiast liczba mieszkań, których budowę rozpoczęto.</w:t>
      </w:r>
    </w:p>
    <w:p w14:paraId="6883789A" w14:textId="2BF8FEF5" w:rsidR="00336CC0" w:rsidRDefault="002626B9" w:rsidP="007A28D0">
      <w:pPr>
        <w:pStyle w:val="LID"/>
        <w:spacing w:before="80"/>
        <w:rPr>
          <w:b w:val="0"/>
        </w:rPr>
      </w:pPr>
      <w:r>
        <w:rPr>
          <w:b w:val="0"/>
        </w:rPr>
        <w:t>Na Podkarpaciu w 2025 r. oddano do użytkowania 9,7 tys. mieszkań,</w:t>
      </w:r>
      <w:r w:rsidR="006B75F4">
        <w:rPr>
          <w:b w:val="0"/>
        </w:rPr>
        <w:t xml:space="preserve"> w tym</w:t>
      </w:r>
      <w:r>
        <w:rPr>
          <w:b w:val="0"/>
        </w:rPr>
        <w:t xml:space="preserve"> najwięcej przeznaczonych na sprzedaż lub wynajem – 4,7 tys., a następnie w budownictwie indywidualnym – 4,4 tys.</w:t>
      </w:r>
      <w:r w:rsidR="000045CE">
        <w:rPr>
          <w:b w:val="0"/>
        </w:rPr>
        <w:t xml:space="preserve"> </w:t>
      </w:r>
      <w:r w:rsidR="006B75F4">
        <w:rPr>
          <w:b w:val="0"/>
        </w:rPr>
        <w:t>N</w:t>
      </w:r>
      <w:r w:rsidR="000045CE">
        <w:rPr>
          <w:b w:val="0"/>
        </w:rPr>
        <w:t>ajwięcej mieszkań oddano w Rzeszowie – 3,1 tys.</w:t>
      </w:r>
      <w:r w:rsidR="006B75F4">
        <w:rPr>
          <w:b w:val="0"/>
        </w:rPr>
        <w:t>, a w dalszej kolejności w powiecie rzeszowskim – 1,3 tys. i mieleckim – 725 mi</w:t>
      </w:r>
      <w:r w:rsidR="006A3AC4">
        <w:rPr>
          <w:b w:val="0"/>
        </w:rPr>
        <w:t>e</w:t>
      </w:r>
      <w:r w:rsidR="006B75F4">
        <w:rPr>
          <w:b w:val="0"/>
        </w:rPr>
        <w:t>szkań.</w:t>
      </w:r>
    </w:p>
    <w:p w14:paraId="383DBD9C" w14:textId="339FE190" w:rsidR="00ED66C3" w:rsidRDefault="00ED66C3" w:rsidP="007A28D0">
      <w:pPr>
        <w:pStyle w:val="LID"/>
        <w:spacing w:before="80"/>
        <w:rPr>
          <w:b w:val="0"/>
        </w:rPr>
      </w:pPr>
      <w:r>
        <w:rPr>
          <w:b w:val="0"/>
        </w:rPr>
        <w:t>Liczba mieszkań oddanych do użytkowania w 2025 r. w porównaniu z 2024 r. na Podkarpaciu wzrosła o 13,5%. Mieszkań przeznaczonych na sprzedaż lub wynajem było więcej o 21,1%, natomiast lokali w budownictwie indywidualnym oddano mniej o 1,4%.</w:t>
      </w:r>
    </w:p>
    <w:p w14:paraId="40DE4AC4" w14:textId="73FCFB11" w:rsidR="007664A7" w:rsidRDefault="007664A7" w:rsidP="007A28D0">
      <w:pPr>
        <w:pStyle w:val="LID"/>
        <w:spacing w:before="80"/>
        <w:rPr>
          <w:b w:val="0"/>
        </w:rPr>
      </w:pPr>
      <w:r>
        <w:rPr>
          <w:b w:val="0"/>
        </w:rPr>
        <w:t>Od stycznia do grudnia 2025 r. w województwie podkarpackim rozpoczęto budowę 8,7 tys. mieszkań. Liczba</w:t>
      </w:r>
      <w:r w:rsidR="00897155">
        <w:rPr>
          <w:b w:val="0"/>
        </w:rPr>
        <w:t xml:space="preserve"> mieszkań na których budowę</w:t>
      </w:r>
      <w:r>
        <w:rPr>
          <w:b w:val="0"/>
        </w:rPr>
        <w:t xml:space="preserve"> </w:t>
      </w:r>
      <w:r w:rsidR="00897155">
        <w:rPr>
          <w:b w:val="0"/>
        </w:rPr>
        <w:t>wydano pozwolenia lub dokonano zgłoszenia</w:t>
      </w:r>
      <w:r>
        <w:rPr>
          <w:b w:val="0"/>
        </w:rPr>
        <w:t xml:space="preserve"> z projektem budowlanym wyniosła 12,5 tys.</w:t>
      </w:r>
    </w:p>
    <w:p w14:paraId="01AA93A8" w14:textId="7113000D" w:rsidR="007664A7" w:rsidRDefault="006B75F4" w:rsidP="007A28D0">
      <w:pPr>
        <w:pStyle w:val="LID"/>
        <w:spacing w:before="80"/>
        <w:rPr>
          <w:b w:val="0"/>
        </w:rPr>
      </w:pPr>
      <w:r>
        <w:rPr>
          <w:b w:val="0"/>
        </w:rPr>
        <w:t>M</w:t>
      </w:r>
      <w:r w:rsidR="007664A7">
        <w:rPr>
          <w:b w:val="0"/>
        </w:rPr>
        <w:t>ieszkań na których budowę wydano pozwolenia lub dokonano zgłoszenia z</w:t>
      </w:r>
      <w:r w:rsidR="00ED66C3">
        <w:rPr>
          <w:b w:val="0"/>
        </w:rPr>
        <w:t> </w:t>
      </w:r>
      <w:r w:rsidR="007664A7">
        <w:rPr>
          <w:b w:val="0"/>
        </w:rPr>
        <w:t>projektem budowlanym</w:t>
      </w:r>
      <w:r w:rsidR="00CC7E6A">
        <w:rPr>
          <w:b w:val="0"/>
        </w:rPr>
        <w:t xml:space="preserve"> w</w:t>
      </w:r>
      <w:r w:rsidR="00897155">
        <w:rPr>
          <w:b w:val="0"/>
        </w:rPr>
        <w:t> </w:t>
      </w:r>
      <w:r w:rsidR="00CC7E6A">
        <w:rPr>
          <w:b w:val="0"/>
        </w:rPr>
        <w:t>2025 r. był</w:t>
      </w:r>
      <w:r>
        <w:rPr>
          <w:b w:val="0"/>
        </w:rPr>
        <w:t>o</w:t>
      </w:r>
      <w:r w:rsidR="00CC7E6A">
        <w:rPr>
          <w:b w:val="0"/>
        </w:rPr>
        <w:t xml:space="preserve"> o 6,6% w</w:t>
      </w:r>
      <w:r>
        <w:rPr>
          <w:b w:val="0"/>
        </w:rPr>
        <w:t>ięcej</w:t>
      </w:r>
      <w:r w:rsidR="00CC7E6A">
        <w:rPr>
          <w:b w:val="0"/>
        </w:rPr>
        <w:t xml:space="preserve"> niż w 2024 r. Liczba </w:t>
      </w:r>
      <w:r>
        <w:rPr>
          <w:b w:val="0"/>
        </w:rPr>
        <w:t>lokali</w:t>
      </w:r>
      <w:r w:rsidR="00897155">
        <w:rPr>
          <w:b w:val="0"/>
        </w:rPr>
        <w:t>,</w:t>
      </w:r>
      <w:r w:rsidR="00CC7E6A">
        <w:rPr>
          <w:b w:val="0"/>
        </w:rPr>
        <w:t xml:space="preserve"> których budowę rozpoczęto w</w:t>
      </w:r>
      <w:r w:rsidR="00897155">
        <w:rPr>
          <w:b w:val="0"/>
        </w:rPr>
        <w:t> </w:t>
      </w:r>
      <w:r w:rsidR="00CC7E6A">
        <w:rPr>
          <w:b w:val="0"/>
        </w:rPr>
        <w:t>2025 r. była niższa o 20,9% w porównaniu z 2024 r.</w:t>
      </w:r>
      <w:r w:rsidR="007664A7">
        <w:rPr>
          <w:b w:val="0"/>
        </w:rPr>
        <w:t xml:space="preserve"> </w:t>
      </w:r>
    </w:p>
    <w:p w14:paraId="742F7E1B" w14:textId="77777777" w:rsidR="000045CE" w:rsidRDefault="000045CE" w:rsidP="007A28D0">
      <w:pPr>
        <w:pStyle w:val="LID"/>
        <w:spacing w:before="80"/>
        <w:rPr>
          <w:b w:val="0"/>
        </w:rPr>
      </w:pPr>
    </w:p>
    <w:p w14:paraId="0D66213B" w14:textId="2096E890" w:rsidR="009644E7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18CD23DC" w14:textId="3174CC99" w:rsidR="005A26B1" w:rsidRDefault="00630A7A" w:rsidP="005A26B1">
      <w:pPr>
        <w:pStyle w:val="LID"/>
        <w:contextualSpacing/>
      </w:pPr>
      <w:r w:rsidRPr="00630A7A">
        <w:t>Wykres</w:t>
      </w:r>
      <w:r w:rsidRPr="00743979">
        <w:t xml:space="preserve"> 1.</w:t>
      </w:r>
      <w:r w:rsidR="00B13E84">
        <w:t xml:space="preserve"> </w:t>
      </w:r>
      <w:r w:rsidR="00E617A2">
        <w:t>Li</w:t>
      </w:r>
      <w:r w:rsidR="00D96D37">
        <w:t>cz</w:t>
      </w:r>
      <w:r w:rsidR="00E617A2">
        <w:t xml:space="preserve">ba </w:t>
      </w:r>
      <w:r w:rsidR="009A71C0">
        <w:t>mieszkań oddanych do użytkowania</w:t>
      </w:r>
      <w:r w:rsidR="0094745E">
        <w:t xml:space="preserve"> w województwie podkarpackim</w:t>
      </w:r>
    </w:p>
    <w:p w14:paraId="49C62BFE" w14:textId="2F650093" w:rsidR="00564598" w:rsidRDefault="00564598" w:rsidP="005A26B1">
      <w:pPr>
        <w:pStyle w:val="LID"/>
        <w:contextualSpacing/>
      </w:pPr>
    </w:p>
    <w:p w14:paraId="5AC5DBB2" w14:textId="68D9DE79" w:rsidR="005A26B1" w:rsidRDefault="00743979" w:rsidP="005A26B1">
      <w:pPr>
        <w:pStyle w:val="LID"/>
        <w:spacing w:before="80" w:line="240" w:lineRule="auto"/>
        <w:contextualSpacing/>
      </w:pPr>
      <w:r>
        <w:rPr>
          <w:rFonts w:eastAsia="Times New Roman" w:cs="Times New Roman"/>
        </w:rPr>
        <w:drawing>
          <wp:inline distT="0" distB="0" distL="0" distR="0" wp14:anchorId="0938C072" wp14:editId="613B8BE3">
            <wp:extent cx="4859020" cy="19081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A2D2D" w14:textId="1CDC6B01" w:rsidR="005A26B1" w:rsidRDefault="005A26B1" w:rsidP="005A26B1">
      <w:pPr>
        <w:pStyle w:val="LID"/>
        <w:spacing w:before="80" w:line="240" w:lineRule="auto"/>
        <w:contextualSpacing/>
      </w:pPr>
    </w:p>
    <w:p w14:paraId="49E032E8" w14:textId="530EF9B6" w:rsidR="00EB5BD0" w:rsidRDefault="00EB5BD0" w:rsidP="00EB04BF">
      <w:pPr>
        <w:tabs>
          <w:tab w:val="left" w:pos="3408"/>
          <w:tab w:val="left" w:pos="4740"/>
        </w:tabs>
        <w:spacing w:before="360"/>
        <w:rPr>
          <w:sz w:val="18"/>
        </w:rPr>
      </w:pPr>
    </w:p>
    <w:p w14:paraId="48C50DD6" w14:textId="77777777" w:rsidR="0094745E" w:rsidRDefault="0094745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8727998" w14:textId="77777777" w:rsidR="0094745E" w:rsidRDefault="0094745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43DDD27" w14:textId="77777777" w:rsidR="0094745E" w:rsidRDefault="0094745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60BA66F" w14:textId="77777777" w:rsidR="0094745E" w:rsidRDefault="0094745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77FCB1BC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6C7BD217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D96D37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68BEB75E" w14:textId="77777777" w:rsidR="0094745E" w:rsidRDefault="00DE2400" w:rsidP="007B78BF">
            <w:pPr>
              <w:spacing w:before="0" w:line="276" w:lineRule="auto"/>
              <w:rPr>
                <w:b/>
                <w:bCs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94745E">
              <w:rPr>
                <w:b/>
                <w:bCs/>
                <w:sz w:val="20"/>
                <w:szCs w:val="20"/>
              </w:rPr>
              <w:t>Podkarpacki Ośrodek Badań Regionalnych</w:t>
            </w:r>
          </w:p>
          <w:p w14:paraId="5A9FB509" w14:textId="537CD863" w:rsidR="00A955B7" w:rsidRDefault="0094745E" w:rsidP="007B78BF">
            <w:pPr>
              <w:spacing w:before="0"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Informatorium Statystyczne</w:t>
            </w:r>
            <w:r w:rsidR="00A955B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634E95CA" w:rsidR="00E21077" w:rsidRPr="0094745E" w:rsidRDefault="00E21077" w:rsidP="00565D33">
            <w:pPr>
              <w:rPr>
                <w:b/>
                <w:szCs w:val="19"/>
              </w:rPr>
            </w:pPr>
            <w:r w:rsidRPr="0094745E">
              <w:rPr>
                <w:b/>
                <w:szCs w:val="19"/>
              </w:rPr>
              <w:t>Osoba do kontaktu z mediami</w:t>
            </w:r>
            <w:r w:rsidR="0094745E" w:rsidRPr="0094745E">
              <w:rPr>
                <w:b/>
                <w:szCs w:val="19"/>
              </w:rPr>
              <w:t xml:space="preserve"> </w:t>
            </w:r>
            <w:r w:rsidR="00743979">
              <w:rPr>
                <w:b/>
                <w:szCs w:val="19"/>
              </w:rPr>
              <w:br/>
            </w:r>
            <w:r w:rsidR="0094745E" w:rsidRPr="0094745E">
              <w:rPr>
                <w:b/>
                <w:szCs w:val="19"/>
              </w:rPr>
              <w:t>w Urzędzie Statystycznym w Rzeszowie</w:t>
            </w:r>
          </w:p>
          <w:p w14:paraId="402F67B7" w14:textId="56FBCA7A" w:rsidR="00E21077" w:rsidRPr="0094745E" w:rsidRDefault="00E21077" w:rsidP="00565D33">
            <w:pPr>
              <w:rPr>
                <w:b/>
                <w:szCs w:val="19"/>
              </w:rPr>
            </w:pPr>
            <w:r w:rsidRPr="0094745E">
              <w:rPr>
                <w:b/>
                <w:szCs w:val="19"/>
              </w:rPr>
              <w:t>Angelika Koprowicz</w:t>
            </w:r>
          </w:p>
          <w:p w14:paraId="64C462DD" w14:textId="1493946C" w:rsidR="00565D33" w:rsidRPr="0094745E" w:rsidRDefault="00565D33" w:rsidP="00565D33">
            <w:pPr>
              <w:rPr>
                <w:szCs w:val="19"/>
              </w:rPr>
            </w:pPr>
            <w:r w:rsidRPr="0094745E">
              <w:rPr>
                <w:szCs w:val="19"/>
              </w:rPr>
              <w:t xml:space="preserve">Tel.: 17 853 52 10, 17 853 52 19 </w:t>
            </w:r>
            <w:r w:rsidR="00E21077" w:rsidRPr="0094745E">
              <w:rPr>
                <w:szCs w:val="19"/>
              </w:rPr>
              <w:t>wew. 201</w:t>
            </w:r>
          </w:p>
          <w:p w14:paraId="07C73DA1" w14:textId="4C04050D" w:rsidR="003E76F6" w:rsidRPr="00743979" w:rsidRDefault="00565D33" w:rsidP="003E76F6">
            <w:pPr>
              <w:rPr>
                <w:sz w:val="18"/>
              </w:rPr>
            </w:pPr>
            <w:r w:rsidRPr="0094745E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428BAB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3470FB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094F4E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BC75DB" w14:textId="2495BFF3" w:rsidR="00565D33" w:rsidRDefault="00DE2400" w:rsidP="00F1349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</w:t>
            </w:r>
            <w:r w:rsidR="00F1349D">
              <w:rPr>
                <w:b/>
              </w:rPr>
              <w:t>cowania</w:t>
            </w:r>
          </w:p>
          <w:p w14:paraId="3236DAAB" w14:textId="77777777" w:rsidR="00663AD7" w:rsidRPr="009D7CEB" w:rsidRDefault="00B16764" w:rsidP="00663AD7">
            <w:pPr>
              <w:tabs>
                <w:tab w:val="left" w:pos="7521"/>
              </w:tabs>
              <w:rPr>
                <w:color w:val="000000" w:themeColor="text1"/>
                <w:szCs w:val="24"/>
              </w:rPr>
            </w:pPr>
            <w:hyperlink r:id="rId20" w:history="1">
              <w:r w:rsidR="00663AD7" w:rsidRPr="00BA6E19">
                <w:rPr>
                  <w:rStyle w:val="Hipercze"/>
                </w:rPr>
                <w:t>Biuletyn statystyczny województwa podkarpackiego 4 kwartał 202</w:t>
              </w:r>
              <w:r w:rsidR="00663AD7">
                <w:rPr>
                  <w:rStyle w:val="Hipercze"/>
                </w:rPr>
                <w:t>5</w:t>
              </w:r>
              <w:r w:rsidR="00663AD7" w:rsidRPr="00BA6E19">
                <w:rPr>
                  <w:rStyle w:val="Hipercze"/>
                </w:rPr>
                <w:t xml:space="preserve">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5A25717" w:rsidR="00DE2400" w:rsidRPr="00EB5BD0" w:rsidRDefault="00B16764" w:rsidP="00747B8C">
            <w:hyperlink r:id="rId21" w:history="1">
              <w:r w:rsidR="004B1868" w:rsidRPr="004B1868">
                <w:rPr>
                  <w:rStyle w:val="Hipercze"/>
                  <w:rFonts w:cstheme="minorBidi"/>
                </w:rPr>
                <w:t>BDL</w:t>
              </w:r>
              <w:r w:rsidR="00B16871" w:rsidRPr="004B1868">
                <w:rPr>
                  <w:rStyle w:val="Hipercze"/>
                </w:rPr>
                <w:t xml:space="preserve"> </w:t>
              </w:r>
            </w:hyperlink>
            <w:r w:rsidR="00B16871" w:rsidRPr="00EB5BD0">
              <w:rPr>
                <w:rFonts w:cs="Times New Roman"/>
              </w:rPr>
              <w:t xml:space="preserve"> </w:t>
            </w:r>
          </w:p>
          <w:p w14:paraId="02BE40E0" w14:textId="5A25BFF3" w:rsidR="00663AD7" w:rsidRDefault="00B16871" w:rsidP="00663AD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</w:t>
            </w:r>
            <w:r w:rsidR="00F10570">
              <w:rPr>
                <w:b/>
                <w:color w:val="000000" w:themeColor="text1"/>
                <w:szCs w:val="24"/>
              </w:rPr>
              <w:t>u</w:t>
            </w:r>
          </w:p>
          <w:p w14:paraId="59EB7117" w14:textId="4B607F13" w:rsidR="00663AD7" w:rsidRPr="00F10570" w:rsidRDefault="00B16764" w:rsidP="00663AD7">
            <w:pPr>
              <w:shd w:val="clear" w:color="auto" w:fill="D9D9D9" w:themeFill="background1" w:themeFillShade="D9"/>
              <w:spacing w:before="360"/>
              <w:rPr>
                <w:color w:val="000000" w:themeColor="text1"/>
                <w:szCs w:val="24"/>
              </w:rPr>
            </w:pPr>
            <w:hyperlink r:id="rId22" w:history="1">
              <w:r w:rsidR="00663AD7" w:rsidRPr="00F10570">
                <w:rPr>
                  <w:rStyle w:val="Hipercze"/>
                  <w:rFonts w:cstheme="minorBidi"/>
                  <w:szCs w:val="24"/>
                </w:rPr>
                <w:t xml:space="preserve">Mieszkanie </w:t>
              </w:r>
            </w:hyperlink>
            <w:r w:rsidR="00663AD7" w:rsidRPr="00F10570"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14:paraId="1634A8FA" w14:textId="77777777" w:rsidR="000470AA" w:rsidRPr="0074397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4397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43979" w:rsidRDefault="000470AA" w:rsidP="000470AA">
      <w:pPr>
        <w:rPr>
          <w:sz w:val="20"/>
        </w:rPr>
      </w:pPr>
    </w:p>
    <w:p w14:paraId="21E45930" w14:textId="77777777" w:rsidR="000470AA" w:rsidRPr="00743979" w:rsidRDefault="000470AA" w:rsidP="000470AA">
      <w:pPr>
        <w:rPr>
          <w:sz w:val="18"/>
        </w:rPr>
      </w:pPr>
    </w:p>
    <w:p w14:paraId="7C19EFAE" w14:textId="5AAD912C" w:rsidR="00D261A2" w:rsidRPr="00743979" w:rsidRDefault="00D261A2" w:rsidP="00AD0E56">
      <w:pPr>
        <w:rPr>
          <w:sz w:val="18"/>
        </w:rPr>
      </w:pPr>
    </w:p>
    <w:sectPr w:rsidR="00D261A2" w:rsidRPr="00743979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95DC" w14:textId="77777777" w:rsidR="006630A2" w:rsidRDefault="006630A2" w:rsidP="000662E2">
      <w:pPr>
        <w:spacing w:after="0" w:line="240" w:lineRule="auto"/>
      </w:pPr>
      <w:r>
        <w:separator/>
      </w:r>
    </w:p>
  </w:endnote>
  <w:endnote w:type="continuationSeparator" w:id="0">
    <w:p w14:paraId="54AB520F" w14:textId="77777777" w:rsidR="006630A2" w:rsidRDefault="006630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AB80CD-BDBB-441B-894D-975B753010D9}"/>
    <w:embedBold r:id="rId2" w:fontKey="{F206C629-A951-4CF7-80B1-0B837E9F9CF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148710E-FA08-4037-A1C4-088BDA4A15B8}"/>
    <w:embedBold r:id="rId4" w:fontKey="{9940DA69-BCEC-4201-AFEF-89537F0F29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6B735B4-4482-4C61-8DBD-FBA978CF3D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CDDA092-CDF3-46D2-B984-9034C2997627}"/>
    <w:embedItalic r:id="rId7" w:fontKey="{E9CFEF64-A453-42CE-88B1-AAD2DE31D6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28C838C-D7CC-4C65-B9F8-185878497E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608F5F4-B350-4BA4-B38A-F9FC97C5E4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8089BA1-1226-4B96-9E15-51AF17F874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2FD36" w14:textId="77777777" w:rsidR="006630A2" w:rsidRDefault="006630A2" w:rsidP="000662E2">
      <w:pPr>
        <w:spacing w:after="0" w:line="240" w:lineRule="auto"/>
      </w:pPr>
      <w:r>
        <w:separator/>
      </w:r>
    </w:p>
  </w:footnote>
  <w:footnote w:type="continuationSeparator" w:id="0">
    <w:p w14:paraId="7500E8AF" w14:textId="77777777" w:rsidR="006630A2" w:rsidRDefault="006630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C0BB4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EBBBF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D0AF60" w:rsidR="00F37172" w:rsidRPr="00A01B40" w:rsidRDefault="00AB7D6D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6004C">
                            <w:t>1</w:t>
                          </w:r>
                          <w:r w:rsidR="00DE6B58">
                            <w:t>.</w:t>
                          </w:r>
                          <w:r w:rsidR="00A61EE9">
                            <w:t>0</w:t>
                          </w:r>
                          <w:r w:rsidR="00D6004C">
                            <w:t>3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CD0AF60" w:rsidR="00F37172" w:rsidRPr="00A01B40" w:rsidRDefault="00AB7D6D" w:rsidP="00F049AB">
                    <w:pPr>
                      <w:pStyle w:val="Datainformacjisygnalnej"/>
                    </w:pPr>
                    <w:r>
                      <w:t>1</w:t>
                    </w:r>
                    <w:r w:rsidR="00D6004C">
                      <w:t>1</w:t>
                    </w:r>
                    <w:r w:rsidR="00DE6B58">
                      <w:t>.</w:t>
                    </w:r>
                    <w:r w:rsidR="00A61EE9">
                      <w:t>0</w:t>
                    </w:r>
                    <w:r w:rsidR="00D6004C">
                      <w:t>3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045052484">
    <w:abstractNumId w:val="4"/>
  </w:num>
  <w:num w:numId="2" w16cid:durableId="1896891458">
    <w:abstractNumId w:val="1"/>
  </w:num>
  <w:num w:numId="3" w16cid:durableId="1651906085">
    <w:abstractNumId w:val="2"/>
  </w:num>
  <w:num w:numId="4" w16cid:durableId="19934113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82598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37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45CE"/>
    <w:rsid w:val="0000709F"/>
    <w:rsid w:val="000108B8"/>
    <w:rsid w:val="000152F5"/>
    <w:rsid w:val="00030868"/>
    <w:rsid w:val="00042531"/>
    <w:rsid w:val="000450A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5F47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0F38CE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B3F41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6B9"/>
    <w:rsid w:val="00262B61"/>
    <w:rsid w:val="00262CC6"/>
    <w:rsid w:val="00263E08"/>
    <w:rsid w:val="002659B2"/>
    <w:rsid w:val="00276811"/>
    <w:rsid w:val="00282699"/>
    <w:rsid w:val="002926DF"/>
    <w:rsid w:val="00296697"/>
    <w:rsid w:val="002A2E23"/>
    <w:rsid w:val="002A7555"/>
    <w:rsid w:val="002B0472"/>
    <w:rsid w:val="002B6B12"/>
    <w:rsid w:val="002C21F0"/>
    <w:rsid w:val="002C298F"/>
    <w:rsid w:val="002D01DF"/>
    <w:rsid w:val="002E3EB3"/>
    <w:rsid w:val="002E6140"/>
    <w:rsid w:val="002E6985"/>
    <w:rsid w:val="002E71B6"/>
    <w:rsid w:val="002F35F6"/>
    <w:rsid w:val="002F77C8"/>
    <w:rsid w:val="003033C4"/>
    <w:rsid w:val="00304F22"/>
    <w:rsid w:val="00306C7C"/>
    <w:rsid w:val="00310303"/>
    <w:rsid w:val="00314F86"/>
    <w:rsid w:val="00317F4D"/>
    <w:rsid w:val="00322EDD"/>
    <w:rsid w:val="003309FA"/>
    <w:rsid w:val="00332320"/>
    <w:rsid w:val="00334DE0"/>
    <w:rsid w:val="00336CC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2A68"/>
    <w:rsid w:val="00392E64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164C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1868"/>
    <w:rsid w:val="004C1895"/>
    <w:rsid w:val="004C6D40"/>
    <w:rsid w:val="004E6AA8"/>
    <w:rsid w:val="004F0C3C"/>
    <w:rsid w:val="004F2280"/>
    <w:rsid w:val="004F23BB"/>
    <w:rsid w:val="004F63FC"/>
    <w:rsid w:val="00505A92"/>
    <w:rsid w:val="00514B3F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4598"/>
    <w:rsid w:val="00565D33"/>
    <w:rsid w:val="005762A7"/>
    <w:rsid w:val="00587032"/>
    <w:rsid w:val="00587CEE"/>
    <w:rsid w:val="005916D7"/>
    <w:rsid w:val="0059427F"/>
    <w:rsid w:val="005A26B1"/>
    <w:rsid w:val="005A698C"/>
    <w:rsid w:val="005C0CAC"/>
    <w:rsid w:val="005D062E"/>
    <w:rsid w:val="005D2F1D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6C8C"/>
    <w:rsid w:val="00630A7A"/>
    <w:rsid w:val="00633014"/>
    <w:rsid w:val="0063437B"/>
    <w:rsid w:val="0064017E"/>
    <w:rsid w:val="00654BB6"/>
    <w:rsid w:val="006556CB"/>
    <w:rsid w:val="006630A2"/>
    <w:rsid w:val="00663AD7"/>
    <w:rsid w:val="006673CA"/>
    <w:rsid w:val="00673C26"/>
    <w:rsid w:val="00674DE5"/>
    <w:rsid w:val="00677ACA"/>
    <w:rsid w:val="006812AF"/>
    <w:rsid w:val="0068327D"/>
    <w:rsid w:val="00691534"/>
    <w:rsid w:val="006933F6"/>
    <w:rsid w:val="00693880"/>
    <w:rsid w:val="00694AF0"/>
    <w:rsid w:val="0069562D"/>
    <w:rsid w:val="006A10A0"/>
    <w:rsid w:val="006A3AC4"/>
    <w:rsid w:val="006A4686"/>
    <w:rsid w:val="006B0E9E"/>
    <w:rsid w:val="006B486D"/>
    <w:rsid w:val="006B509F"/>
    <w:rsid w:val="006B5AE4"/>
    <w:rsid w:val="006B75F4"/>
    <w:rsid w:val="006C7EBF"/>
    <w:rsid w:val="006D1507"/>
    <w:rsid w:val="006D4054"/>
    <w:rsid w:val="006E02EC"/>
    <w:rsid w:val="006E3C4F"/>
    <w:rsid w:val="006E58E2"/>
    <w:rsid w:val="006E6F41"/>
    <w:rsid w:val="006E73E6"/>
    <w:rsid w:val="006F433D"/>
    <w:rsid w:val="007211B1"/>
    <w:rsid w:val="007277DA"/>
    <w:rsid w:val="00731D27"/>
    <w:rsid w:val="00743979"/>
    <w:rsid w:val="00746187"/>
    <w:rsid w:val="0076254F"/>
    <w:rsid w:val="007664A7"/>
    <w:rsid w:val="007801F5"/>
    <w:rsid w:val="00783CA4"/>
    <w:rsid w:val="007842FB"/>
    <w:rsid w:val="00786124"/>
    <w:rsid w:val="0079514B"/>
    <w:rsid w:val="00795252"/>
    <w:rsid w:val="007A28D0"/>
    <w:rsid w:val="007A2DC1"/>
    <w:rsid w:val="007B78BF"/>
    <w:rsid w:val="007C7E4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1EAF"/>
    <w:rsid w:val="00823593"/>
    <w:rsid w:val="00825DC2"/>
    <w:rsid w:val="00834AD3"/>
    <w:rsid w:val="00843795"/>
    <w:rsid w:val="00847F0F"/>
    <w:rsid w:val="00852448"/>
    <w:rsid w:val="008718E8"/>
    <w:rsid w:val="00877F6C"/>
    <w:rsid w:val="0088258A"/>
    <w:rsid w:val="00886332"/>
    <w:rsid w:val="008925F0"/>
    <w:rsid w:val="0089448A"/>
    <w:rsid w:val="00897155"/>
    <w:rsid w:val="00897877"/>
    <w:rsid w:val="008A14BA"/>
    <w:rsid w:val="008A150E"/>
    <w:rsid w:val="008A26D9"/>
    <w:rsid w:val="008A7B5B"/>
    <w:rsid w:val="008B12D2"/>
    <w:rsid w:val="008B4537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4745E"/>
    <w:rsid w:val="009530DB"/>
    <w:rsid w:val="00953676"/>
    <w:rsid w:val="00956F30"/>
    <w:rsid w:val="009644E7"/>
    <w:rsid w:val="00966C9A"/>
    <w:rsid w:val="009705EE"/>
    <w:rsid w:val="00977927"/>
    <w:rsid w:val="0098135C"/>
    <w:rsid w:val="0098156A"/>
    <w:rsid w:val="00985698"/>
    <w:rsid w:val="00991BAC"/>
    <w:rsid w:val="00991DBF"/>
    <w:rsid w:val="009A6EA0"/>
    <w:rsid w:val="009A71C0"/>
    <w:rsid w:val="009C1335"/>
    <w:rsid w:val="009C1AB2"/>
    <w:rsid w:val="009C42D8"/>
    <w:rsid w:val="009C7251"/>
    <w:rsid w:val="009E2E91"/>
    <w:rsid w:val="00A01B40"/>
    <w:rsid w:val="00A139F5"/>
    <w:rsid w:val="00A32E16"/>
    <w:rsid w:val="00A365F4"/>
    <w:rsid w:val="00A47D80"/>
    <w:rsid w:val="00A517E1"/>
    <w:rsid w:val="00A53132"/>
    <w:rsid w:val="00A563F2"/>
    <w:rsid w:val="00A566E8"/>
    <w:rsid w:val="00A60A25"/>
    <w:rsid w:val="00A61EE9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B7D6D"/>
    <w:rsid w:val="00AD0796"/>
    <w:rsid w:val="00AD0E56"/>
    <w:rsid w:val="00AD661D"/>
    <w:rsid w:val="00AD7D81"/>
    <w:rsid w:val="00AE229B"/>
    <w:rsid w:val="00AE2D4B"/>
    <w:rsid w:val="00AE4F99"/>
    <w:rsid w:val="00B11B69"/>
    <w:rsid w:val="00B13E84"/>
    <w:rsid w:val="00B14952"/>
    <w:rsid w:val="00B16764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BE2572"/>
    <w:rsid w:val="00C030DE"/>
    <w:rsid w:val="00C04DFD"/>
    <w:rsid w:val="00C051A8"/>
    <w:rsid w:val="00C10350"/>
    <w:rsid w:val="00C22105"/>
    <w:rsid w:val="00C244B6"/>
    <w:rsid w:val="00C26A0E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372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C7E6A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30643"/>
    <w:rsid w:val="00D6004C"/>
    <w:rsid w:val="00D616D2"/>
    <w:rsid w:val="00D63B5F"/>
    <w:rsid w:val="00D6751B"/>
    <w:rsid w:val="00D70EF7"/>
    <w:rsid w:val="00D74AA1"/>
    <w:rsid w:val="00D8397C"/>
    <w:rsid w:val="00D94EED"/>
    <w:rsid w:val="00D96026"/>
    <w:rsid w:val="00D96D37"/>
    <w:rsid w:val="00D972F6"/>
    <w:rsid w:val="00DA331D"/>
    <w:rsid w:val="00DA7C1C"/>
    <w:rsid w:val="00DB147A"/>
    <w:rsid w:val="00DB1B7A"/>
    <w:rsid w:val="00DB706E"/>
    <w:rsid w:val="00DC6708"/>
    <w:rsid w:val="00DC76D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0A2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A2"/>
    <w:rsid w:val="00E63B0C"/>
    <w:rsid w:val="00E664C5"/>
    <w:rsid w:val="00E671A2"/>
    <w:rsid w:val="00E7612E"/>
    <w:rsid w:val="00E76D26"/>
    <w:rsid w:val="00E76EE5"/>
    <w:rsid w:val="00E95B8E"/>
    <w:rsid w:val="00EB04BF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6C3"/>
    <w:rsid w:val="00ED682B"/>
    <w:rsid w:val="00EE41D5"/>
    <w:rsid w:val="00EF1DE0"/>
    <w:rsid w:val="00F0166F"/>
    <w:rsid w:val="00F037A4"/>
    <w:rsid w:val="00F049AB"/>
    <w:rsid w:val="00F10570"/>
    <w:rsid w:val="00F1349D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99C"/>
    <w:rsid w:val="00F67D8F"/>
    <w:rsid w:val="00F802BE"/>
    <w:rsid w:val="00F80E93"/>
    <w:rsid w:val="00F86024"/>
    <w:rsid w:val="00F8611A"/>
    <w:rsid w:val="00FA5128"/>
    <w:rsid w:val="00FA79DD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rzeszow.stat.gov.pl/opracowania-biezace/komunikaty-i-biuletyny/inne-opracowania/biuletyn-statystyczny-wojewodztwa-podkarpackiego-4-kwartal-2025-r-,3,5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0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AF9BF-14A7-429E-B4D3-971AFF505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2026-03-09T06:42:00Z</cp:lastPrinted>
  <dcterms:created xsi:type="dcterms:W3CDTF">2026-03-11T07:14:00Z</dcterms:created>
  <dcterms:modified xsi:type="dcterms:W3CDTF">2026-06-12T08:46:00Z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