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DD9CB3D" w:rsidR="00393761" w:rsidRPr="00F72FE4" w:rsidRDefault="002735E4" w:rsidP="00F049AB">
      <w:pPr>
        <w:pStyle w:val="Tytuinfomacjisygnalnej"/>
      </w:pPr>
      <w:r>
        <w:rPr>
          <w:szCs w:val="40"/>
        </w:rPr>
        <w:t>Podkarpacie: Budżety miast na prawach powiatu</w:t>
      </w:r>
    </w:p>
    <w:p w14:paraId="6C0B91D8" w14:textId="764240EC" w:rsidR="00C66C18" w:rsidRDefault="000B6D2E" w:rsidP="00690219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4039856A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874520"/>
                <wp:effectExtent l="0" t="0" r="0" b="0"/>
                <wp:wrapTight wrapText="bothSides">
                  <wp:wrapPolygon edited="0">
                    <wp:start x="700" y="0"/>
                    <wp:lineTo x="700" y="21293"/>
                    <wp:lineTo x="20768" y="21293"/>
                    <wp:lineTo x="20768" y="0"/>
                    <wp:lineTo x="700" y="0"/>
                  </wp:wrapPolygon>
                </wp:wrapTight>
                <wp:docPr id="6" name="Pole tekstowe 6" descr="W 2025 r. inwestycje w wydatkach stanowiły odpowiednio: w Rzeszowie 14,9%, w Przemyślu 12,5%, w Krośnie 22,7%, w Tarnobrzegu 14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75C6ED18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451A41">
                              <w:rPr>
                                <w:sz w:val="19"/>
                                <w:szCs w:val="19"/>
                              </w:rPr>
                              <w:t>2025 r. inwestycje w wydatkach stanowiły odpowiednio:</w:t>
                            </w:r>
                          </w:p>
                          <w:p w14:paraId="6B82B5AA" w14:textId="30ECA6A8" w:rsidR="00451A41" w:rsidRPr="00F72FE4" w:rsidRDefault="00451A41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F72FE4">
                              <w:rPr>
                                <w:bCs w:val="0"/>
                                <w:sz w:val="19"/>
                                <w:szCs w:val="19"/>
                              </w:rPr>
                              <w:t>w Rzeszowie 14,9%</w:t>
                            </w:r>
                          </w:p>
                          <w:p w14:paraId="76BACE1A" w14:textId="1641CC11" w:rsidR="00451A41" w:rsidRPr="00F72FE4" w:rsidRDefault="00451A41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F72FE4">
                              <w:rPr>
                                <w:bCs w:val="0"/>
                                <w:sz w:val="19"/>
                                <w:szCs w:val="19"/>
                              </w:rPr>
                              <w:t>w Przemyślu 12,5%</w:t>
                            </w:r>
                          </w:p>
                          <w:p w14:paraId="69D54B13" w14:textId="76D8A11D" w:rsidR="00451A41" w:rsidRPr="00F72FE4" w:rsidRDefault="00451A41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F72FE4">
                              <w:rPr>
                                <w:bCs w:val="0"/>
                                <w:sz w:val="19"/>
                                <w:szCs w:val="19"/>
                              </w:rPr>
                              <w:t>w Krośnie 22,7%</w:t>
                            </w:r>
                          </w:p>
                          <w:p w14:paraId="360E35AA" w14:textId="66C18429" w:rsidR="00451A41" w:rsidRPr="00A80C8A" w:rsidRDefault="00451A41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  <w:t xml:space="preserve">w </w:t>
                            </w:r>
                            <w:proofErr w:type="spellStart"/>
                            <w:r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  <w:t>Tarnobrzegu</w:t>
                            </w:r>
                            <w:proofErr w:type="spellEnd"/>
                            <w:r>
                              <w:rPr>
                                <w:bCs w:val="0"/>
                                <w:sz w:val="19"/>
                                <w:szCs w:val="19"/>
                                <w:lang w:val="en-GB"/>
                              </w:rPr>
                              <w:t xml:space="preserve"> 14,4%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5 r. inwestycje w wydatkach stanowiły odpowiednio: w Rzeszowie 14,9%, w Przemyślu 12,5%, w Krośnie 22,7%, w Tarnobrzegu 14,4%" style="position:absolute;margin-left:415.2pt;margin-top:8pt;width:138.85pt;height:147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" filled="f" stroked="f">
                <v:textbox>
                  <w:txbxContent>
                    <w:p w14:paraId="530DC098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75C6ED18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451A41">
                        <w:rPr>
                          <w:sz w:val="19"/>
                          <w:szCs w:val="19"/>
                        </w:rPr>
                        <w:t>2025 r. inwestycje w wydatkach stanowiły odpowiednio:</w:t>
                      </w:r>
                    </w:p>
                    <w:p w14:paraId="6B82B5AA" w14:textId="30ECA6A8" w:rsidR="00451A41" w:rsidRPr="00F72FE4" w:rsidRDefault="00451A41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F72FE4">
                        <w:rPr>
                          <w:bCs w:val="0"/>
                          <w:sz w:val="19"/>
                          <w:szCs w:val="19"/>
                        </w:rPr>
                        <w:t>w Rzeszowie 14,9%</w:t>
                      </w:r>
                    </w:p>
                    <w:p w14:paraId="76BACE1A" w14:textId="1641CC11" w:rsidR="00451A41" w:rsidRPr="00F72FE4" w:rsidRDefault="00451A41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F72FE4">
                        <w:rPr>
                          <w:bCs w:val="0"/>
                          <w:sz w:val="19"/>
                          <w:szCs w:val="19"/>
                        </w:rPr>
                        <w:t>w Przemyślu 12,5%</w:t>
                      </w:r>
                    </w:p>
                    <w:p w14:paraId="69D54B13" w14:textId="76D8A11D" w:rsidR="00451A41" w:rsidRPr="00F72FE4" w:rsidRDefault="00451A41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F72FE4">
                        <w:rPr>
                          <w:bCs w:val="0"/>
                          <w:sz w:val="19"/>
                          <w:szCs w:val="19"/>
                        </w:rPr>
                        <w:t>w Krośnie 22,7%</w:t>
                      </w:r>
                    </w:p>
                    <w:p w14:paraId="360E35AA" w14:textId="66C18429" w:rsidR="00451A41" w:rsidRPr="00A80C8A" w:rsidRDefault="00451A41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bCs w:val="0"/>
                          <w:sz w:val="19"/>
                          <w:szCs w:val="19"/>
                          <w:lang w:val="en-GB"/>
                        </w:rPr>
                        <w:t xml:space="preserve">w </w:t>
                      </w:r>
                      <w:proofErr w:type="spellStart"/>
                      <w:r>
                        <w:rPr>
                          <w:bCs w:val="0"/>
                          <w:sz w:val="19"/>
                          <w:szCs w:val="19"/>
                          <w:lang w:val="en-GB"/>
                        </w:rPr>
                        <w:t>Tarnobrzegu</w:t>
                      </w:r>
                      <w:proofErr w:type="spellEnd"/>
                      <w:r>
                        <w:rPr>
                          <w:bCs w:val="0"/>
                          <w:sz w:val="19"/>
                          <w:szCs w:val="19"/>
                          <w:lang w:val="en-GB"/>
                        </w:rPr>
                        <w:t xml:space="preserve"> 14,4%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6D79">
        <w:rPr>
          <w:b w:val="0"/>
        </w:rPr>
        <w:t>W</w:t>
      </w:r>
      <w:r w:rsidR="00CD6E54">
        <w:rPr>
          <w:b w:val="0"/>
        </w:rPr>
        <w:t xml:space="preserve"> 2025 r. w</w:t>
      </w:r>
      <w:r w:rsidR="00690219">
        <w:rPr>
          <w:b w:val="0"/>
        </w:rPr>
        <w:t xml:space="preserve"> 3 miastach na prawach powiatu w województwie podkarpackim dochody były niższe od wydatków. Tylko w Przemyślu wpływy przekroczyły wydatki. Najwi</w:t>
      </w:r>
      <w:r w:rsidR="00D833A3">
        <w:rPr>
          <w:b w:val="0"/>
        </w:rPr>
        <w:t>ększy procentowy udział inwestycji w wydatkach budżetowych</w:t>
      </w:r>
      <w:r w:rsidR="00690219">
        <w:rPr>
          <w:b w:val="0"/>
        </w:rPr>
        <w:t xml:space="preserve"> </w:t>
      </w:r>
      <w:r w:rsidR="00D833A3">
        <w:rPr>
          <w:b w:val="0"/>
        </w:rPr>
        <w:t>miało</w:t>
      </w:r>
      <w:r w:rsidR="00690219">
        <w:rPr>
          <w:b w:val="0"/>
        </w:rPr>
        <w:t xml:space="preserve"> Krosno.</w:t>
      </w:r>
    </w:p>
    <w:p w14:paraId="5C1E5EBB" w14:textId="08F9BBB5" w:rsidR="00690219" w:rsidRPr="003D0C6F" w:rsidRDefault="00690219" w:rsidP="00690219">
      <w:pPr>
        <w:pStyle w:val="LID"/>
        <w:spacing w:before="80"/>
      </w:pPr>
      <w:r w:rsidRPr="003D0C6F">
        <w:t>Rzeszów</w:t>
      </w:r>
    </w:p>
    <w:p w14:paraId="6FA2C406" w14:textId="4E803948" w:rsidR="00690219" w:rsidRDefault="00690219" w:rsidP="00690219">
      <w:pPr>
        <w:pStyle w:val="LID"/>
        <w:spacing w:before="80"/>
        <w:rPr>
          <w:b w:val="0"/>
        </w:rPr>
      </w:pPr>
      <w:r>
        <w:rPr>
          <w:b w:val="0"/>
        </w:rPr>
        <w:t>Dochody budżetu Rzeszowa w 2025 r. wyniosły 2,4 mld zł, z tego 1,7 mld zł stanowiły dochody własne. Ponadto Rzeszów otrzymał 367,6 mln zł dotacji oraz 292,5 mln subwencji. Na 1</w:t>
      </w:r>
      <w:r w:rsidR="003C5887">
        <w:rPr>
          <w:b w:val="0"/>
        </w:rPr>
        <w:t> </w:t>
      </w:r>
      <w:r>
        <w:rPr>
          <w:b w:val="0"/>
        </w:rPr>
        <w:t>mieszkańca miasta przypadało 11,8 tys. zł dochodu. W 2025 r. dochody ogólne Rzeszowa były o 229,5 mln</w:t>
      </w:r>
      <w:r w:rsidR="002735E4">
        <w:rPr>
          <w:b w:val="0"/>
        </w:rPr>
        <w:t xml:space="preserve"> zł</w:t>
      </w:r>
      <w:r>
        <w:rPr>
          <w:b w:val="0"/>
        </w:rPr>
        <w:t xml:space="preserve"> wyższe w porównaniu z 2024 r.</w:t>
      </w:r>
    </w:p>
    <w:p w14:paraId="3531177C" w14:textId="4CE853CB" w:rsidR="00690219" w:rsidRDefault="00690219" w:rsidP="00690219">
      <w:pPr>
        <w:pStyle w:val="LID"/>
        <w:spacing w:before="80"/>
        <w:rPr>
          <w:b w:val="0"/>
        </w:rPr>
      </w:pPr>
      <w:r>
        <w:rPr>
          <w:b w:val="0"/>
        </w:rPr>
        <w:t>Wydatki z budżetu</w:t>
      </w:r>
      <w:r w:rsidR="002735E4">
        <w:rPr>
          <w:b w:val="0"/>
        </w:rPr>
        <w:t xml:space="preserve"> w 2025 r.</w:t>
      </w:r>
      <w:r>
        <w:rPr>
          <w:b w:val="0"/>
        </w:rPr>
        <w:t xml:space="preserve"> zamknęły się kwotą 2,5 mld zł</w:t>
      </w:r>
      <w:r w:rsidR="003D0C6F">
        <w:rPr>
          <w:b w:val="0"/>
        </w:rPr>
        <w:t xml:space="preserve"> i były wyższe o 170,8 mln zł od dochodów. Najwięcej wydano na oświatę</w:t>
      </w:r>
      <w:r w:rsidR="00D833A3">
        <w:rPr>
          <w:b w:val="0"/>
        </w:rPr>
        <w:t xml:space="preserve"> i wychowanie</w:t>
      </w:r>
      <w:r w:rsidR="003D0C6F">
        <w:rPr>
          <w:b w:val="0"/>
        </w:rPr>
        <w:t xml:space="preserve"> – 1,1 mld zł. Wydatki w 2025 r. były o</w:t>
      </w:r>
      <w:r w:rsidR="00F72FE4">
        <w:rPr>
          <w:b w:val="0"/>
        </w:rPr>
        <w:t> </w:t>
      </w:r>
      <w:r w:rsidR="003D0C6F">
        <w:rPr>
          <w:b w:val="0"/>
        </w:rPr>
        <w:t xml:space="preserve">307,0 mln </w:t>
      </w:r>
      <w:r w:rsidR="002735E4">
        <w:rPr>
          <w:b w:val="0"/>
        </w:rPr>
        <w:t xml:space="preserve">zł </w:t>
      </w:r>
      <w:r w:rsidR="003D0C6F">
        <w:rPr>
          <w:b w:val="0"/>
        </w:rPr>
        <w:t>wyższe niż w 2024 r.</w:t>
      </w:r>
    </w:p>
    <w:p w14:paraId="5428B97E" w14:textId="7DCCEC4C" w:rsidR="003D0C6F" w:rsidRPr="003C5887" w:rsidRDefault="003D0C6F" w:rsidP="00690219">
      <w:pPr>
        <w:pStyle w:val="LID"/>
        <w:spacing w:before="80"/>
      </w:pPr>
      <w:r w:rsidRPr="003C5887">
        <w:t>Przemyśl</w:t>
      </w:r>
    </w:p>
    <w:p w14:paraId="39922A74" w14:textId="0D198F6D" w:rsidR="003D0C6F" w:rsidRDefault="003D0C6F" w:rsidP="00690219">
      <w:pPr>
        <w:pStyle w:val="LID"/>
        <w:spacing w:before="80"/>
        <w:rPr>
          <w:b w:val="0"/>
        </w:rPr>
      </w:pPr>
      <w:r>
        <w:rPr>
          <w:b w:val="0"/>
        </w:rPr>
        <w:t>W 2025 r. dochody budżetu Przemyśla wyniosły 754,6 mln zł. Złożyły się na nie</w:t>
      </w:r>
      <w:r w:rsidR="00114D77">
        <w:rPr>
          <w:b w:val="0"/>
        </w:rPr>
        <w:t>:</w:t>
      </w:r>
      <w:r>
        <w:rPr>
          <w:b w:val="0"/>
        </w:rPr>
        <w:t xml:space="preserve"> dochody własne w kwocie 402,7 mln zł, dotacje – 171,4 mln zł oraz subwencje – 180,5 mln zł.</w:t>
      </w:r>
      <w:r w:rsidR="008500E1">
        <w:rPr>
          <w:b w:val="0"/>
        </w:rPr>
        <w:t xml:space="preserve"> Dochody w</w:t>
      </w:r>
      <w:r w:rsidR="003C5887">
        <w:rPr>
          <w:b w:val="0"/>
        </w:rPr>
        <w:t> </w:t>
      </w:r>
      <w:r w:rsidR="008500E1">
        <w:rPr>
          <w:b w:val="0"/>
        </w:rPr>
        <w:t>przeliczeniu na 1 mieszkańca wyniosły 13,8 tys. zł. Dochody Przemyśla w 2025 r. były wyższe od dochodów w 2024 r. o 129,5 mln zł.</w:t>
      </w:r>
    </w:p>
    <w:p w14:paraId="7317396C" w14:textId="776A15A7" w:rsidR="008500E1" w:rsidRDefault="008500E1" w:rsidP="00690219">
      <w:pPr>
        <w:pStyle w:val="LID"/>
        <w:spacing w:before="80"/>
        <w:rPr>
          <w:b w:val="0"/>
        </w:rPr>
      </w:pPr>
      <w:r>
        <w:rPr>
          <w:b w:val="0"/>
        </w:rPr>
        <w:t>Wydatki z budżetu miasta osiągnęły wartość 735,2 mln zł i były o 19,4 mln zł</w:t>
      </w:r>
      <w:r w:rsidR="002735E4">
        <w:rPr>
          <w:b w:val="0"/>
        </w:rPr>
        <w:t xml:space="preserve"> niższe od dochodów</w:t>
      </w:r>
      <w:r>
        <w:rPr>
          <w:b w:val="0"/>
        </w:rPr>
        <w:t>. Najwięcej pochłonęła oświata i wychowanie – 264,3 mln zł. Wydatki z budżetu Przemyśla były o 75,0 mln</w:t>
      </w:r>
      <w:r w:rsidR="00295758">
        <w:rPr>
          <w:b w:val="0"/>
        </w:rPr>
        <w:t xml:space="preserve"> zł</w:t>
      </w:r>
      <w:r>
        <w:rPr>
          <w:b w:val="0"/>
        </w:rPr>
        <w:t xml:space="preserve"> wyższe w porównaniu </w:t>
      </w:r>
      <w:r w:rsidR="002735E4">
        <w:rPr>
          <w:b w:val="0"/>
        </w:rPr>
        <w:t>z</w:t>
      </w:r>
      <w:r>
        <w:rPr>
          <w:b w:val="0"/>
        </w:rPr>
        <w:t xml:space="preserve"> wydatk</w:t>
      </w:r>
      <w:r w:rsidR="002735E4">
        <w:rPr>
          <w:b w:val="0"/>
        </w:rPr>
        <w:t>ami</w:t>
      </w:r>
      <w:r>
        <w:rPr>
          <w:b w:val="0"/>
        </w:rPr>
        <w:t xml:space="preserve"> w 2024 r.</w:t>
      </w:r>
    </w:p>
    <w:p w14:paraId="3D6A6979" w14:textId="61C4B30E" w:rsidR="008500E1" w:rsidRPr="003C5887" w:rsidRDefault="008500E1" w:rsidP="00690219">
      <w:pPr>
        <w:pStyle w:val="LID"/>
        <w:spacing w:before="80"/>
      </w:pPr>
      <w:r w:rsidRPr="003C5887">
        <w:t>Krosno</w:t>
      </w:r>
    </w:p>
    <w:p w14:paraId="23D35A5D" w14:textId="59862FD5" w:rsidR="001005F4" w:rsidRDefault="008500E1" w:rsidP="00690219">
      <w:pPr>
        <w:pStyle w:val="LID"/>
        <w:spacing w:before="80"/>
        <w:rPr>
          <w:b w:val="0"/>
        </w:rPr>
      </w:pPr>
      <w:r>
        <w:rPr>
          <w:b w:val="0"/>
        </w:rPr>
        <w:t>Dochody ogółem budżetu Krosna w 2025 r. wy</w:t>
      </w:r>
      <w:r w:rsidR="001005F4">
        <w:rPr>
          <w:b w:val="0"/>
        </w:rPr>
        <w:t>niosły 607,5 mln zł, z tego 351,2 mln zł stanowiły dochody własne. Krosno uzyskało ponadto 129,5 mln zł dotacji i 126,9 mln</w:t>
      </w:r>
      <w:r w:rsidR="002735E4">
        <w:rPr>
          <w:b w:val="0"/>
        </w:rPr>
        <w:t xml:space="preserve"> zł</w:t>
      </w:r>
      <w:r w:rsidR="001005F4">
        <w:rPr>
          <w:b w:val="0"/>
        </w:rPr>
        <w:t xml:space="preserve"> subwencji. Na 1</w:t>
      </w:r>
      <w:r w:rsidR="003C5887">
        <w:rPr>
          <w:b w:val="0"/>
        </w:rPr>
        <w:t> </w:t>
      </w:r>
      <w:r w:rsidR="001005F4">
        <w:rPr>
          <w:b w:val="0"/>
        </w:rPr>
        <w:t xml:space="preserve">mieszkańca miasta przypadało z budżetu 14,0 </w:t>
      </w:r>
      <w:r w:rsidR="002735E4">
        <w:rPr>
          <w:b w:val="0"/>
        </w:rPr>
        <w:t>tys. zł</w:t>
      </w:r>
      <w:r w:rsidR="001005F4">
        <w:rPr>
          <w:b w:val="0"/>
        </w:rPr>
        <w:t xml:space="preserve"> dochodu. </w:t>
      </w:r>
      <w:r w:rsidR="002735E4">
        <w:rPr>
          <w:b w:val="0"/>
        </w:rPr>
        <w:t>W</w:t>
      </w:r>
      <w:r w:rsidR="001005F4">
        <w:rPr>
          <w:b w:val="0"/>
        </w:rPr>
        <w:t xml:space="preserve"> 2025 r.</w:t>
      </w:r>
      <w:r w:rsidR="002735E4">
        <w:rPr>
          <w:b w:val="0"/>
        </w:rPr>
        <w:t xml:space="preserve"> dochody</w:t>
      </w:r>
      <w:r w:rsidR="001005F4">
        <w:rPr>
          <w:b w:val="0"/>
        </w:rPr>
        <w:t xml:space="preserve"> przewyższały te z 2024 r. o 50,6 mln zł.</w:t>
      </w:r>
    </w:p>
    <w:p w14:paraId="0659DBDD" w14:textId="185414B7" w:rsidR="001005F4" w:rsidRDefault="001005F4" w:rsidP="00690219">
      <w:pPr>
        <w:pStyle w:val="LID"/>
        <w:spacing w:before="80"/>
        <w:rPr>
          <w:b w:val="0"/>
        </w:rPr>
      </w:pPr>
      <w:r>
        <w:rPr>
          <w:b w:val="0"/>
        </w:rPr>
        <w:t>Wydatki z budżetu Krosna to kwota 687,1 mln zł. Wydatki były wyższe od dochodów o</w:t>
      </w:r>
      <w:r w:rsidR="00F72FE4">
        <w:rPr>
          <w:b w:val="0"/>
        </w:rPr>
        <w:t> </w:t>
      </w:r>
      <w:r>
        <w:rPr>
          <w:b w:val="0"/>
        </w:rPr>
        <w:t>79,5</w:t>
      </w:r>
      <w:r w:rsidR="00F72FE4">
        <w:rPr>
          <w:b w:val="0"/>
        </w:rPr>
        <w:t> </w:t>
      </w:r>
      <w:r>
        <w:rPr>
          <w:b w:val="0"/>
        </w:rPr>
        <w:t>mln</w:t>
      </w:r>
      <w:r w:rsidR="00F72FE4">
        <w:rPr>
          <w:b w:val="0"/>
        </w:rPr>
        <w:t> </w:t>
      </w:r>
      <w:r>
        <w:rPr>
          <w:b w:val="0"/>
        </w:rPr>
        <w:t>zł. Najwięcej wydano na oświatę i wychowanie – 245,8 mln zł. Wydatki ogólne w</w:t>
      </w:r>
      <w:r w:rsidR="00F72FE4">
        <w:rPr>
          <w:b w:val="0"/>
        </w:rPr>
        <w:t> </w:t>
      </w:r>
      <w:r>
        <w:rPr>
          <w:b w:val="0"/>
        </w:rPr>
        <w:t>2025 r. były wyższe niż w 2024 r. o 104,3 mln zł.</w:t>
      </w:r>
    </w:p>
    <w:p w14:paraId="490CC2FD" w14:textId="77777777" w:rsidR="001005F4" w:rsidRPr="003C5887" w:rsidRDefault="001005F4" w:rsidP="00690219">
      <w:pPr>
        <w:pStyle w:val="LID"/>
        <w:spacing w:before="80"/>
      </w:pPr>
      <w:r w:rsidRPr="003C5887">
        <w:t>Tarnobrzeg</w:t>
      </w:r>
    </w:p>
    <w:p w14:paraId="0157A952" w14:textId="5650B669" w:rsidR="003C5887" w:rsidRDefault="003C5887" w:rsidP="00690219">
      <w:pPr>
        <w:pStyle w:val="LID"/>
        <w:spacing w:before="80"/>
        <w:rPr>
          <w:b w:val="0"/>
        </w:rPr>
      </w:pPr>
      <w:r>
        <w:rPr>
          <w:b w:val="0"/>
        </w:rPr>
        <w:t>Łączne dochody Tarnobrzega w 2025 r. osiągnęły wartość 501,7 mln zł. Dochody własne wyniosły 278,9 mln zł. Ponadto budżet miasta zasiliły dotacje w kwocie 121,9 mln zł oraz subwencje – 101,0 mln zł.</w:t>
      </w:r>
      <w:r w:rsidR="00CD6E54">
        <w:rPr>
          <w:b w:val="0"/>
        </w:rPr>
        <w:t xml:space="preserve"> Dochody</w:t>
      </w:r>
      <w:r w:rsidR="000C5735">
        <w:rPr>
          <w:b w:val="0"/>
        </w:rPr>
        <w:t xml:space="preserve"> budżetu</w:t>
      </w:r>
      <w:r w:rsidR="00CD6E54">
        <w:rPr>
          <w:b w:val="0"/>
        </w:rPr>
        <w:t xml:space="preserve"> w przeliczeniu</w:t>
      </w:r>
      <w:r>
        <w:rPr>
          <w:b w:val="0"/>
        </w:rPr>
        <w:t xml:space="preserve"> </w:t>
      </w:r>
      <w:r w:rsidR="000C5735">
        <w:rPr>
          <w:b w:val="0"/>
        </w:rPr>
        <w:t>n</w:t>
      </w:r>
      <w:r>
        <w:rPr>
          <w:b w:val="0"/>
        </w:rPr>
        <w:t xml:space="preserve">a 1 mieszkańca </w:t>
      </w:r>
      <w:r w:rsidR="000C5735">
        <w:rPr>
          <w:b w:val="0"/>
        </w:rPr>
        <w:t>wyniosły</w:t>
      </w:r>
      <w:r>
        <w:rPr>
          <w:b w:val="0"/>
        </w:rPr>
        <w:t xml:space="preserve"> 11,7</w:t>
      </w:r>
      <w:r w:rsidR="00F72FE4">
        <w:rPr>
          <w:b w:val="0"/>
        </w:rPr>
        <w:t> </w:t>
      </w:r>
      <w:r>
        <w:rPr>
          <w:b w:val="0"/>
        </w:rPr>
        <w:t>tys.</w:t>
      </w:r>
      <w:r w:rsidR="00F72FE4">
        <w:rPr>
          <w:b w:val="0"/>
        </w:rPr>
        <w:t> </w:t>
      </w:r>
      <w:r>
        <w:rPr>
          <w:b w:val="0"/>
        </w:rPr>
        <w:t>zł. W 2025 r. dochody ogółem w porównaniu z dochodami w 2024 r. były wyższe o</w:t>
      </w:r>
      <w:r w:rsidR="00F72FE4">
        <w:rPr>
          <w:b w:val="0"/>
        </w:rPr>
        <w:t> </w:t>
      </w:r>
      <w:r>
        <w:rPr>
          <w:b w:val="0"/>
        </w:rPr>
        <w:t>47,1</w:t>
      </w:r>
      <w:r w:rsidR="00F72FE4">
        <w:rPr>
          <w:b w:val="0"/>
        </w:rPr>
        <w:t> </w:t>
      </w:r>
      <w:r>
        <w:rPr>
          <w:b w:val="0"/>
        </w:rPr>
        <w:t>mln zł.</w:t>
      </w:r>
    </w:p>
    <w:p w14:paraId="5215F7D4" w14:textId="21D54437" w:rsidR="008500E1" w:rsidRDefault="003C5887" w:rsidP="00690219">
      <w:pPr>
        <w:pStyle w:val="LID"/>
        <w:spacing w:before="80"/>
        <w:rPr>
          <w:b w:val="0"/>
        </w:rPr>
      </w:pPr>
      <w:r>
        <w:rPr>
          <w:b w:val="0"/>
        </w:rPr>
        <w:t>W 2025 r. wydatki z budżetu miasta wyniosły 511,3 mln zł. Wydatki przewyższały dochody o 9,6</w:t>
      </w:r>
      <w:r w:rsidR="00295758">
        <w:rPr>
          <w:b w:val="0"/>
        </w:rPr>
        <w:t> </w:t>
      </w:r>
      <w:r>
        <w:rPr>
          <w:b w:val="0"/>
        </w:rPr>
        <w:t>mln zł. Wzorem pozostałych miast na prawach powiatu w województwie podkarpackim najwięcej wydano na oświatę i wychowanie – 223,7 mln zł. Wydatki w 2025 r. były wyższe o</w:t>
      </w:r>
      <w:r w:rsidR="00451A41">
        <w:rPr>
          <w:b w:val="0"/>
        </w:rPr>
        <w:t> </w:t>
      </w:r>
      <w:r>
        <w:rPr>
          <w:b w:val="0"/>
        </w:rPr>
        <w:t>40,4 mln zł niż w 2024 r.</w:t>
      </w:r>
      <w:r w:rsidR="001005F4">
        <w:rPr>
          <w:b w:val="0"/>
        </w:rPr>
        <w:t xml:space="preserve"> </w:t>
      </w:r>
    </w:p>
    <w:p w14:paraId="42FE3E91" w14:textId="77777777" w:rsidR="006D7693" w:rsidRDefault="006D7693" w:rsidP="0010517C">
      <w:pPr>
        <w:pStyle w:val="LID"/>
        <w:spacing w:before="80"/>
        <w:rPr>
          <w:b w:val="0"/>
        </w:rPr>
      </w:pPr>
    </w:p>
    <w:p w14:paraId="55420AA4" w14:textId="77777777" w:rsidR="00B71250" w:rsidRDefault="00B71250" w:rsidP="00CD320C">
      <w:pPr>
        <w:pStyle w:val="LID"/>
        <w:spacing w:before="80"/>
      </w:pPr>
    </w:p>
    <w:p w14:paraId="2E10EE31" w14:textId="77777777" w:rsidR="00B71250" w:rsidRDefault="00B71250" w:rsidP="00CD320C">
      <w:pPr>
        <w:pStyle w:val="LID"/>
        <w:spacing w:before="80"/>
      </w:pPr>
    </w:p>
    <w:p w14:paraId="2B078FAE" w14:textId="77777777" w:rsidR="00B71250" w:rsidRDefault="00B71250" w:rsidP="00CD320C">
      <w:pPr>
        <w:pStyle w:val="LID"/>
        <w:spacing w:before="80"/>
      </w:pPr>
    </w:p>
    <w:p w14:paraId="48AA8088" w14:textId="77777777" w:rsidR="00B71250" w:rsidRDefault="00B71250" w:rsidP="00CD320C">
      <w:pPr>
        <w:pStyle w:val="LID"/>
        <w:spacing w:before="80"/>
      </w:pPr>
    </w:p>
    <w:p w14:paraId="52F01591" w14:textId="77777777" w:rsidR="00B71250" w:rsidRDefault="00B71250" w:rsidP="00CD320C">
      <w:pPr>
        <w:pStyle w:val="LID"/>
        <w:spacing w:before="80"/>
      </w:pPr>
    </w:p>
    <w:p w14:paraId="237E658C" w14:textId="77777777" w:rsidR="00B71250" w:rsidRDefault="00B71250" w:rsidP="00CD320C">
      <w:pPr>
        <w:pStyle w:val="LID"/>
        <w:spacing w:before="80"/>
      </w:pPr>
    </w:p>
    <w:p w14:paraId="02B8783C" w14:textId="77777777" w:rsidR="00B71250" w:rsidRDefault="00B71250" w:rsidP="00CD320C">
      <w:pPr>
        <w:pStyle w:val="LID"/>
        <w:spacing w:before="80"/>
      </w:pPr>
    </w:p>
    <w:p w14:paraId="242146D2" w14:textId="3EC1BCBB" w:rsidR="007A3302" w:rsidRDefault="00630A7A" w:rsidP="00430499">
      <w:pPr>
        <w:pStyle w:val="LID"/>
        <w:spacing w:before="80" w:after="0"/>
      </w:pPr>
      <w:r w:rsidRPr="00630A7A">
        <w:lastRenderedPageBreak/>
        <w:t>Wykres</w:t>
      </w:r>
      <w:r w:rsidRPr="00F72FE4">
        <w:t xml:space="preserve"> 1.</w:t>
      </w:r>
      <w:r w:rsidR="00BE6AC3">
        <w:t xml:space="preserve"> </w:t>
      </w:r>
      <w:r w:rsidR="00B71250">
        <w:t>Dochody ogółem w przeliczeniu na 1 mieszkańc</w:t>
      </w:r>
      <w:r w:rsidR="002735E4">
        <w:t>a.</w:t>
      </w:r>
    </w:p>
    <w:p w14:paraId="3E8CE838" w14:textId="336D9C30" w:rsidR="0025123B" w:rsidRPr="00B71250" w:rsidRDefault="0025123B" w:rsidP="00430499">
      <w:pPr>
        <w:pStyle w:val="LID"/>
        <w:spacing w:before="0" w:after="0" w:line="240" w:lineRule="auto"/>
      </w:pPr>
    </w:p>
    <w:p w14:paraId="205B0911" w14:textId="3EA1E9A6" w:rsidR="000B0626" w:rsidRDefault="002735E4" w:rsidP="00A41F19">
      <w:pPr>
        <w:spacing w:line="288" w:lineRule="auto"/>
        <w:ind w:left="-284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rFonts w:eastAsia="Times New Roman" w:cs="Times New Roman"/>
          <w:noProof/>
          <w:color w:val="000000" w:themeColor="text1"/>
          <w:szCs w:val="19"/>
          <w:lang w:eastAsia="pl-PL"/>
        </w:rPr>
        <w:drawing>
          <wp:inline distT="0" distB="0" distL="0" distR="0" wp14:anchorId="13365AA4" wp14:editId="3E9C01D2">
            <wp:extent cx="4883150" cy="2560320"/>
            <wp:effectExtent l="0" t="0" r="0" b="0"/>
            <wp:docPr id="13" name="Obraz 13" descr="Wykres przedstawia dochody budżetów w przeliczeniu na jednego mieszkańca w Rzeszowie, Przemyślu, Krośnie i Tarnobrzegu w latach 2019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AE95E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8A57F87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61E6A76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1962156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A69A127" w14:textId="77777777" w:rsidR="000B0626" w:rsidRDefault="000B0626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EBE7DA9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56DF32D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5D92D7B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B8F3BFB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04AEEC7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A32CBB9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AED482A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3FE1E23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E809B52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A99285F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92B2FEB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3642085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CCB2B75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5EAEA8A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9E02FAA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D8CC815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9334CB3" w14:textId="77777777" w:rsidR="002735E4" w:rsidRDefault="002735E4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5012475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1F096CD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p.o. Dyrektora </w:t>
            </w:r>
            <w:r w:rsidR="000B0626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7B5FEC5" w14:textId="77777777" w:rsidR="000B0626" w:rsidRDefault="00DE2400" w:rsidP="000B062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5A9FB509" w14:textId="764F7ED3" w:rsidR="00A955B7" w:rsidRDefault="000B0626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0B0626">
              <w:rPr>
                <w:rFonts w:cs="Arial"/>
                <w:b/>
                <w:sz w:val="20"/>
              </w:rPr>
              <w:t>Podkarpacki Ośrodek Badań Regionalnych</w:t>
            </w:r>
            <w:r w:rsidR="00DE2400"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8F350C" w14:paraId="21DD0BED" w14:textId="77777777" w:rsidTr="00E23244">
        <w:trPr>
          <w:trHeight w:val="418"/>
        </w:trPr>
        <w:tc>
          <w:tcPr>
            <w:tcW w:w="4926" w:type="dxa"/>
            <w:vMerge w:val="restart"/>
          </w:tcPr>
          <w:p w14:paraId="694FFAC5" w14:textId="77777777" w:rsidR="008F350C" w:rsidRPr="00BF4017" w:rsidRDefault="008F350C" w:rsidP="00E23244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Osoba do kontaktu z mediami w Urzędzie Statystycznym w Rzeszowie</w:t>
            </w:r>
          </w:p>
          <w:p w14:paraId="3C544663" w14:textId="77777777" w:rsidR="008F350C" w:rsidRPr="00BF4017" w:rsidRDefault="008F350C" w:rsidP="00E23244">
            <w:pPr>
              <w:rPr>
                <w:b/>
                <w:szCs w:val="19"/>
              </w:rPr>
            </w:pPr>
            <w:r w:rsidRPr="00BF4017">
              <w:rPr>
                <w:b/>
                <w:szCs w:val="19"/>
              </w:rPr>
              <w:t>Angelika Koprowicz</w:t>
            </w:r>
          </w:p>
          <w:p w14:paraId="081D103F" w14:textId="77777777" w:rsidR="008F350C" w:rsidRPr="00BF4017" w:rsidRDefault="008F350C" w:rsidP="00E23244">
            <w:pPr>
              <w:rPr>
                <w:szCs w:val="19"/>
              </w:rPr>
            </w:pPr>
            <w:r w:rsidRPr="00BF4017">
              <w:rPr>
                <w:szCs w:val="19"/>
              </w:rPr>
              <w:t>Tel.: 17 853 52 10, 17 853 52 19 wew. 201</w:t>
            </w:r>
          </w:p>
          <w:p w14:paraId="5E04F0EA" w14:textId="77777777" w:rsidR="008F350C" w:rsidRPr="00F72FE4" w:rsidRDefault="008F350C" w:rsidP="00E23244">
            <w:pPr>
              <w:rPr>
                <w:sz w:val="18"/>
              </w:rPr>
            </w:pPr>
            <w:r w:rsidRPr="00BF4017">
              <w:rPr>
                <w:b/>
                <w:szCs w:val="19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7E9B2B67" w14:textId="77777777" w:rsidR="008F350C" w:rsidRPr="00131D09" w:rsidRDefault="008F350C" w:rsidP="00E23244">
            <w:pPr>
              <w:ind w:firstLine="680"/>
              <w:rPr>
                <w:sz w:val="20"/>
                <w:szCs w:val="20"/>
              </w:rPr>
            </w:pPr>
            <w:r w:rsidRPr="00131D0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72AD7A9E" wp14:editId="04460500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304800</wp:posOffset>
                  </wp:positionV>
                  <wp:extent cx="251460" cy="251460"/>
                  <wp:effectExtent l="0" t="0" r="0" b="0"/>
                  <wp:wrapNone/>
                  <wp:docPr id="4" name="Obraz 4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tooltip="https://rzeszow.new.stat.gov.pl/" w:history="1">
              <w:r w:rsidRPr="00131D09">
                <w:rPr>
                  <w:rFonts w:ascii="Times New Roman" w:hAnsi="Times New Roman" w:cs="Times New Roman"/>
                  <w:noProof/>
                  <w:color w:val="000000" w:themeColor="text1"/>
                  <w:sz w:val="20"/>
                  <w:szCs w:val="20"/>
                </w:rPr>
                <w:drawing>
                  <wp:anchor distT="0" distB="0" distL="114300" distR="114300" simplePos="0" relativeHeight="251770880" behindDoc="0" locked="0" layoutInCell="1" allowOverlap="1" wp14:anchorId="0D3A7F62" wp14:editId="5B9FF77D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3" name="Obraz 3" descr="Ikonka strony www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braz 21" descr="Ikonka strony www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131D09">
                <w:rPr>
                  <w:rStyle w:val="Hipercze"/>
                  <w:color w:val="000000" w:themeColor="text1"/>
                  <w:sz w:val="20"/>
                  <w:szCs w:val="20"/>
                </w:rPr>
                <w:t>r</w:t>
              </w:r>
              <w:r w:rsidRPr="00131D09">
                <w:rPr>
                  <w:rStyle w:val="Hipercze"/>
                  <w:sz w:val="20"/>
                  <w:szCs w:val="20"/>
                </w:rPr>
                <w:t>zeszow.new.stat.gov.pl</w:t>
              </w:r>
            </w:hyperlink>
            <w:r w:rsidRPr="00131D09">
              <w:rPr>
                <w:sz w:val="20"/>
                <w:szCs w:val="20"/>
              </w:rPr>
              <w:t xml:space="preserve"> </w:t>
            </w:r>
          </w:p>
        </w:tc>
      </w:tr>
      <w:tr w:rsidR="008F350C" w14:paraId="2B82DF4C" w14:textId="77777777" w:rsidTr="00E23244">
        <w:trPr>
          <w:trHeight w:val="418"/>
        </w:trPr>
        <w:tc>
          <w:tcPr>
            <w:tcW w:w="4926" w:type="dxa"/>
            <w:vMerge/>
          </w:tcPr>
          <w:p w14:paraId="381F402A" w14:textId="77777777" w:rsidR="008F350C" w:rsidRPr="00C91687" w:rsidRDefault="008F350C" w:rsidP="00E23244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1ED6686" w14:textId="77777777" w:rsidR="008F350C" w:rsidRDefault="00000000" w:rsidP="00E23244">
            <w:pPr>
              <w:ind w:firstLine="680"/>
              <w:rPr>
                <w:sz w:val="18"/>
              </w:rPr>
            </w:pPr>
            <w:hyperlink r:id="rId19" w:tooltip="link do platformy X" w:history="1">
              <w:r w:rsidR="008F350C" w:rsidRPr="00B611D3">
                <w:rPr>
                  <w:rStyle w:val="Hipercze"/>
                  <w:rFonts w:cstheme="minorBidi"/>
                  <w:sz w:val="20"/>
                </w:rPr>
                <w:t>@Rzeszow_STAT</w:t>
              </w:r>
            </w:hyperlink>
          </w:p>
        </w:tc>
      </w:tr>
      <w:tr w:rsidR="008F350C" w14:paraId="0BF5E060" w14:textId="77777777" w:rsidTr="00E23244">
        <w:trPr>
          <w:trHeight w:val="476"/>
        </w:trPr>
        <w:tc>
          <w:tcPr>
            <w:tcW w:w="4926" w:type="dxa"/>
            <w:vMerge/>
          </w:tcPr>
          <w:p w14:paraId="56BD3E6D" w14:textId="77777777" w:rsidR="008F350C" w:rsidRPr="00C91687" w:rsidRDefault="008F350C" w:rsidP="00E23244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10B0F1" w14:textId="77777777" w:rsidR="008F350C" w:rsidRDefault="008F350C" w:rsidP="00E23244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AE68219" wp14:editId="7172C94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7" name="Obraz 7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Facebooka" w:history="1">
              <w:r w:rsidRPr="00B611D3">
                <w:rPr>
                  <w:rStyle w:val="Hipercze"/>
                  <w:rFonts w:cstheme="minorBidi"/>
                  <w:sz w:val="20"/>
                </w:rPr>
                <w:t>@USRzeszow</w:t>
              </w:r>
            </w:hyperlink>
          </w:p>
          <w:p w14:paraId="5C60E31E" w14:textId="77777777" w:rsidR="008F350C" w:rsidRDefault="008F350C" w:rsidP="00E23244">
            <w:pPr>
              <w:ind w:firstLine="680"/>
              <w:rPr>
                <w:sz w:val="18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0B4C33">
        <w:trPr>
          <w:trHeight w:val="21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5DA24D0" w14:textId="019E3CE9"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26899B3C" w:rsidR="00DE2400" w:rsidRPr="00C62465" w:rsidRDefault="00BA6E19" w:rsidP="00CD320C">
            <w:pPr>
              <w:rPr>
                <w:rStyle w:val="Hipercze"/>
                <w:rFonts w:cstheme="minorBidi"/>
              </w:rPr>
            </w:pPr>
            <w:r w:rsidRPr="00BB2BFF">
              <w:rPr>
                <w:rStyle w:val="Hipercze"/>
                <w:rFonts w:cstheme="minorBidi"/>
                <w:b/>
              </w:rPr>
              <w:fldChar w:fldCharType="begin"/>
            </w:r>
            <w:r w:rsidR="000B4C33">
              <w:rPr>
                <w:rStyle w:val="Hipercze"/>
                <w:rFonts w:cstheme="minorBidi"/>
                <w:b/>
              </w:rPr>
              <w:instrText>HYPERLINK "https://bdl.stat.gov.pl/bdl/dane/podgrup/temat"</w:instrText>
            </w:r>
            <w:r w:rsidRPr="00BB2BFF">
              <w:rPr>
                <w:rStyle w:val="Hipercze"/>
                <w:rFonts w:cstheme="minorBidi"/>
                <w:b/>
              </w:rPr>
            </w:r>
            <w:r w:rsidRPr="00BB2BFF">
              <w:rPr>
                <w:rStyle w:val="Hipercze"/>
                <w:rFonts w:cstheme="minorBidi"/>
                <w:b/>
              </w:rPr>
              <w:fldChar w:fldCharType="separate"/>
            </w:r>
            <w:r w:rsidR="009D7CEB" w:rsidRPr="00C62465">
              <w:rPr>
                <w:rStyle w:val="Hipercze"/>
                <w:rFonts w:cstheme="minorBidi"/>
              </w:rPr>
              <w:t>BDL</w:t>
            </w:r>
          </w:p>
          <w:p w14:paraId="00B37A13" w14:textId="77777777" w:rsidR="00DE2400" w:rsidRDefault="00BA6E19" w:rsidP="00C62465">
            <w:pPr>
              <w:shd w:val="clear" w:color="auto" w:fill="D9D9D9" w:themeFill="background1" w:themeFillShade="D9"/>
              <w:spacing w:before="360"/>
              <w:rPr>
                <w:rStyle w:val="Hipercze"/>
                <w:b/>
                <w:color w:val="auto"/>
                <w:u w:val="none"/>
              </w:rPr>
            </w:pPr>
            <w:r w:rsidRPr="00BB2BFF">
              <w:rPr>
                <w:rStyle w:val="Hipercze"/>
                <w:rFonts w:cstheme="minorBidi"/>
                <w:b/>
              </w:rPr>
              <w:fldChar w:fldCharType="end"/>
            </w:r>
            <w:r w:rsidR="00261189" w:rsidRPr="00D10CDF">
              <w:rPr>
                <w:rStyle w:val="Hipercze"/>
                <w:rFonts w:cstheme="minorBidi"/>
                <w:b/>
                <w:color w:val="auto"/>
                <w:u w:val="none"/>
              </w:rPr>
              <w:t>W</w:t>
            </w:r>
            <w:r w:rsidR="00261189" w:rsidRPr="00D10CDF">
              <w:rPr>
                <w:rStyle w:val="Hipercze"/>
                <w:b/>
                <w:color w:val="auto"/>
                <w:u w:val="none"/>
              </w:rPr>
              <w:t>ażniejsze pojęcia dostępne w słownik</w:t>
            </w:r>
            <w:r w:rsidR="00C62465">
              <w:rPr>
                <w:rStyle w:val="Hipercze"/>
                <w:b/>
                <w:color w:val="auto"/>
                <w:u w:val="none"/>
              </w:rPr>
              <w:t>u</w:t>
            </w:r>
          </w:p>
          <w:p w14:paraId="59EB7117" w14:textId="53C948D7" w:rsidR="00C62465" w:rsidRPr="00C62465" w:rsidRDefault="00000000" w:rsidP="00C62465">
            <w:pPr>
              <w:shd w:val="clear" w:color="auto" w:fill="D9D9D9" w:themeFill="background1" w:themeFillShade="D9"/>
              <w:rPr>
                <w:rFonts w:cs="Times New Roman"/>
              </w:rPr>
            </w:pPr>
            <w:hyperlink r:id="rId22" w:history="1">
              <w:r w:rsidR="00C62465" w:rsidRPr="000B4C33">
                <w:rPr>
                  <w:rStyle w:val="Hipercze"/>
                  <w:rFonts w:cstheme="minorBidi"/>
                </w:rPr>
                <w:t>Finanse publiczne</w:t>
              </w:r>
            </w:hyperlink>
          </w:p>
        </w:tc>
      </w:tr>
    </w:tbl>
    <w:p w14:paraId="1634A8FA" w14:textId="77777777" w:rsidR="000470AA" w:rsidRPr="00F72FE4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F72FE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F72FE4" w:rsidRDefault="000470AA" w:rsidP="000470AA">
      <w:pPr>
        <w:rPr>
          <w:sz w:val="20"/>
        </w:rPr>
      </w:pPr>
    </w:p>
    <w:p w14:paraId="21E45930" w14:textId="77777777" w:rsidR="000470AA" w:rsidRPr="00F72FE4" w:rsidRDefault="000470AA" w:rsidP="000470AA">
      <w:pPr>
        <w:rPr>
          <w:sz w:val="18"/>
        </w:rPr>
      </w:pPr>
    </w:p>
    <w:p w14:paraId="7C19EFAE" w14:textId="2C8F9EF3" w:rsidR="00D261A2" w:rsidRPr="00F72FE4" w:rsidRDefault="00D261A2" w:rsidP="00AD0E56">
      <w:pPr>
        <w:rPr>
          <w:sz w:val="18"/>
        </w:rPr>
      </w:pPr>
    </w:p>
    <w:sectPr w:rsidR="00D261A2" w:rsidRPr="00F72FE4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2003A" w14:textId="77777777" w:rsidR="00D45E7B" w:rsidRDefault="00D45E7B" w:rsidP="000662E2">
      <w:pPr>
        <w:spacing w:after="0" w:line="240" w:lineRule="auto"/>
      </w:pPr>
      <w:r>
        <w:separator/>
      </w:r>
    </w:p>
  </w:endnote>
  <w:endnote w:type="continuationSeparator" w:id="0">
    <w:p w14:paraId="426B4A16" w14:textId="77777777" w:rsidR="00D45E7B" w:rsidRDefault="00D45E7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6F6B8C6-689D-4693-A8B9-E5AF52AF8813}"/>
    <w:embedBold r:id="rId2" w:fontKey="{852359D6-AE1F-4E7E-8C8B-54BE309676D4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2A07A185-5F74-42E7-87BD-34A8022ED154}"/>
    <w:embedBold r:id="rId4" w:fontKey="{07E53D0D-79B9-4A9A-B179-A6DBCF55BF2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C95A58E-7655-4B51-9DD5-0DF9004F16B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4C9C64F-361D-4FC1-AA20-D719451DFF4D}"/>
    <w:embedItalic r:id="rId7" w:fontKey="{805D664A-D1D5-4786-88C5-48056202594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E9A3846-E9F7-4118-A6BF-6F20C52FBF0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9CDDC79-56A1-40F4-9315-40101275107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F2BCE899-F3A1-4E69-BB0E-D760349AA0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82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F4DBE" w14:textId="77777777" w:rsidR="00D45E7B" w:rsidRDefault="00D45E7B" w:rsidP="000662E2">
      <w:pPr>
        <w:spacing w:after="0" w:line="240" w:lineRule="auto"/>
      </w:pPr>
      <w:r>
        <w:separator/>
      </w:r>
    </w:p>
  </w:footnote>
  <w:footnote w:type="continuationSeparator" w:id="0">
    <w:p w14:paraId="4139DB19" w14:textId="77777777" w:rsidR="00D45E7B" w:rsidRDefault="00D45E7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CD320C" w:rsidRDefault="00CD3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CD320C" w:rsidRDefault="00CD32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CD320C" w:rsidRDefault="00CD320C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FB5EAFD" w:rsidR="00CD320C" w:rsidRPr="003C6C8D" w:rsidRDefault="00CD320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59456D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FB5EAFD" w:rsidR="00CD320C" w:rsidRPr="003C6C8D" w:rsidRDefault="00CD320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59456D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CD320C" w:rsidRDefault="00CD320C">
    <w:pPr>
      <w:pStyle w:val="Nagwek"/>
      <w:rPr>
        <w:noProof/>
        <w:lang w:eastAsia="pl-PL"/>
      </w:rPr>
    </w:pPr>
  </w:p>
  <w:p w14:paraId="45C1A999" w14:textId="77777777" w:rsidR="00CD320C" w:rsidRDefault="00CD320C">
    <w:pPr>
      <w:pStyle w:val="Nagwek"/>
      <w:rPr>
        <w:noProof/>
        <w:lang w:eastAsia="pl-PL"/>
      </w:rPr>
    </w:pPr>
  </w:p>
  <w:p w14:paraId="3194277A" w14:textId="5E6F66AE" w:rsidR="00CD320C" w:rsidRDefault="00CD32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2708B13" w:rsidR="00CD320C" w:rsidRPr="00A01B40" w:rsidRDefault="000B4C33" w:rsidP="00F049AB">
                          <w:pPr>
                            <w:pStyle w:val="Datainformacjisygnalnej"/>
                          </w:pPr>
                          <w:r>
                            <w:t>25</w:t>
                          </w:r>
                          <w:r w:rsidR="00AC5827">
                            <w:t>.0</w:t>
                          </w:r>
                          <w:r w:rsidR="002A3196">
                            <w:t>8</w:t>
                          </w:r>
                          <w:r w:rsidR="00CD320C">
                            <w:t>.202</w:t>
                          </w:r>
                          <w:r w:rsidR="000F7C27">
                            <w:t>6</w:t>
                          </w:r>
                          <w:r w:rsidR="00CD320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52708B13" w:rsidR="00CD320C" w:rsidRPr="00A01B40" w:rsidRDefault="000B4C33" w:rsidP="00F049AB">
                    <w:pPr>
                      <w:pStyle w:val="Datainformacjisygnalnej"/>
                    </w:pPr>
                    <w:r>
                      <w:t>25</w:t>
                    </w:r>
                    <w:r w:rsidR="00AC5827">
                      <w:t>.0</w:t>
                    </w:r>
                    <w:r w:rsidR="002A3196">
                      <w:t>8</w:t>
                    </w:r>
                    <w:r w:rsidR="00CD320C">
                      <w:t>.202</w:t>
                    </w:r>
                    <w:r w:rsidR="000F7C27">
                      <w:t>6</w:t>
                    </w:r>
                    <w:r w:rsidR="00CD320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CD320C" w:rsidRDefault="00CD320C">
    <w:pPr>
      <w:pStyle w:val="Nagwek"/>
    </w:pPr>
  </w:p>
  <w:p w14:paraId="0738E4E9" w14:textId="77777777" w:rsidR="00CD320C" w:rsidRDefault="00CD32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31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895264">
    <w:abstractNumId w:val="5"/>
  </w:num>
  <w:num w:numId="2" w16cid:durableId="1080836414">
    <w:abstractNumId w:val="1"/>
  </w:num>
  <w:num w:numId="3" w16cid:durableId="1539855149">
    <w:abstractNumId w:val="2"/>
  </w:num>
  <w:num w:numId="4" w16cid:durableId="114701113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5065567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321777">
    <w:abstractNumId w:val="0"/>
  </w:num>
  <w:num w:numId="7" w16cid:durableId="1687442296">
    <w:abstractNumId w:val="7"/>
  </w:num>
  <w:num w:numId="8" w16cid:durableId="17005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2710"/>
    <w:rsid w:val="000557C5"/>
    <w:rsid w:val="00056ECA"/>
    <w:rsid w:val="00057CA1"/>
    <w:rsid w:val="000647A9"/>
    <w:rsid w:val="000651F4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A7F8D"/>
    <w:rsid w:val="000B0626"/>
    <w:rsid w:val="000B0727"/>
    <w:rsid w:val="000B4C33"/>
    <w:rsid w:val="000B6D2E"/>
    <w:rsid w:val="000C135D"/>
    <w:rsid w:val="000C5735"/>
    <w:rsid w:val="000D1D43"/>
    <w:rsid w:val="000D225C"/>
    <w:rsid w:val="000D2A5C"/>
    <w:rsid w:val="000D39F0"/>
    <w:rsid w:val="000E0918"/>
    <w:rsid w:val="000E4F79"/>
    <w:rsid w:val="000E7941"/>
    <w:rsid w:val="000E79A9"/>
    <w:rsid w:val="000F7C27"/>
    <w:rsid w:val="001005F4"/>
    <w:rsid w:val="001011C3"/>
    <w:rsid w:val="00102916"/>
    <w:rsid w:val="0010517C"/>
    <w:rsid w:val="00105D8B"/>
    <w:rsid w:val="00106DA3"/>
    <w:rsid w:val="00110214"/>
    <w:rsid w:val="00110D87"/>
    <w:rsid w:val="00112399"/>
    <w:rsid w:val="00114D77"/>
    <w:rsid w:val="00114DB9"/>
    <w:rsid w:val="00116087"/>
    <w:rsid w:val="0011668A"/>
    <w:rsid w:val="00117711"/>
    <w:rsid w:val="00117B53"/>
    <w:rsid w:val="001208D0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849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33A14"/>
    <w:rsid w:val="00235DC2"/>
    <w:rsid w:val="00242D31"/>
    <w:rsid w:val="0024397F"/>
    <w:rsid w:val="0025123B"/>
    <w:rsid w:val="0025481E"/>
    <w:rsid w:val="002574F9"/>
    <w:rsid w:val="00261189"/>
    <w:rsid w:val="00262B61"/>
    <w:rsid w:val="00262CC6"/>
    <w:rsid w:val="00263E08"/>
    <w:rsid w:val="00267A96"/>
    <w:rsid w:val="002735E4"/>
    <w:rsid w:val="00276811"/>
    <w:rsid w:val="00282699"/>
    <w:rsid w:val="002900CB"/>
    <w:rsid w:val="002926DF"/>
    <w:rsid w:val="00292EBD"/>
    <w:rsid w:val="00295758"/>
    <w:rsid w:val="00296697"/>
    <w:rsid w:val="002A2E23"/>
    <w:rsid w:val="002A3196"/>
    <w:rsid w:val="002A5328"/>
    <w:rsid w:val="002B0472"/>
    <w:rsid w:val="002B6946"/>
    <w:rsid w:val="002B6B12"/>
    <w:rsid w:val="002B6E04"/>
    <w:rsid w:val="002C21F0"/>
    <w:rsid w:val="002D01DF"/>
    <w:rsid w:val="002D56F8"/>
    <w:rsid w:val="002E2591"/>
    <w:rsid w:val="002E3EB3"/>
    <w:rsid w:val="002E6140"/>
    <w:rsid w:val="002E6985"/>
    <w:rsid w:val="002E71B6"/>
    <w:rsid w:val="002E7EC9"/>
    <w:rsid w:val="002F35F6"/>
    <w:rsid w:val="002F77C8"/>
    <w:rsid w:val="00302C61"/>
    <w:rsid w:val="00304F22"/>
    <w:rsid w:val="00305C59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5B7E"/>
    <w:rsid w:val="00367237"/>
    <w:rsid w:val="0037077F"/>
    <w:rsid w:val="00372411"/>
    <w:rsid w:val="00373882"/>
    <w:rsid w:val="003843DB"/>
    <w:rsid w:val="00393761"/>
    <w:rsid w:val="003946A4"/>
    <w:rsid w:val="00394E26"/>
    <w:rsid w:val="00396691"/>
    <w:rsid w:val="00397D18"/>
    <w:rsid w:val="003A1B36"/>
    <w:rsid w:val="003A7FD4"/>
    <w:rsid w:val="003B1454"/>
    <w:rsid w:val="003B18B6"/>
    <w:rsid w:val="003C161B"/>
    <w:rsid w:val="003C5887"/>
    <w:rsid w:val="003C59E0"/>
    <w:rsid w:val="003C6C8D"/>
    <w:rsid w:val="003D0C6F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84B"/>
    <w:rsid w:val="004212E7"/>
    <w:rsid w:val="00423C88"/>
    <w:rsid w:val="0042446D"/>
    <w:rsid w:val="00425372"/>
    <w:rsid w:val="00427BF8"/>
    <w:rsid w:val="00430499"/>
    <w:rsid w:val="00431C02"/>
    <w:rsid w:val="00436D72"/>
    <w:rsid w:val="00437395"/>
    <w:rsid w:val="004410BA"/>
    <w:rsid w:val="00441E22"/>
    <w:rsid w:val="00445047"/>
    <w:rsid w:val="00446749"/>
    <w:rsid w:val="00451A41"/>
    <w:rsid w:val="00453EB7"/>
    <w:rsid w:val="00457427"/>
    <w:rsid w:val="00463E39"/>
    <w:rsid w:val="004657FC"/>
    <w:rsid w:val="00470FA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4B3D"/>
    <w:rsid w:val="004F63FC"/>
    <w:rsid w:val="00505A92"/>
    <w:rsid w:val="00507DF8"/>
    <w:rsid w:val="00514DD6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899"/>
    <w:rsid w:val="00556CF1"/>
    <w:rsid w:val="00561504"/>
    <w:rsid w:val="00562F37"/>
    <w:rsid w:val="00565D33"/>
    <w:rsid w:val="005762A7"/>
    <w:rsid w:val="00587032"/>
    <w:rsid w:val="00587CEE"/>
    <w:rsid w:val="005916D7"/>
    <w:rsid w:val="0059427F"/>
    <w:rsid w:val="0059456D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387A"/>
    <w:rsid w:val="005F45EE"/>
    <w:rsid w:val="005F5A80"/>
    <w:rsid w:val="00602FDD"/>
    <w:rsid w:val="006044FF"/>
    <w:rsid w:val="00607CC5"/>
    <w:rsid w:val="0061179B"/>
    <w:rsid w:val="006125F9"/>
    <w:rsid w:val="0061676F"/>
    <w:rsid w:val="006304D8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DE5"/>
    <w:rsid w:val="0067786E"/>
    <w:rsid w:val="00677ACA"/>
    <w:rsid w:val="006812AF"/>
    <w:rsid w:val="0068327D"/>
    <w:rsid w:val="00684AFA"/>
    <w:rsid w:val="00686A3B"/>
    <w:rsid w:val="00690219"/>
    <w:rsid w:val="00691534"/>
    <w:rsid w:val="00693880"/>
    <w:rsid w:val="00693EB7"/>
    <w:rsid w:val="00694AF0"/>
    <w:rsid w:val="006A0F9B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D7693"/>
    <w:rsid w:val="006E02EC"/>
    <w:rsid w:val="006E3C4F"/>
    <w:rsid w:val="006E6F41"/>
    <w:rsid w:val="006E73E6"/>
    <w:rsid w:val="007211B1"/>
    <w:rsid w:val="007277DA"/>
    <w:rsid w:val="00731D27"/>
    <w:rsid w:val="007344EB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A3302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1CC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00E1"/>
    <w:rsid w:val="00852448"/>
    <w:rsid w:val="0086737E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50C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2C23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951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C7B3F"/>
    <w:rsid w:val="009D2C9A"/>
    <w:rsid w:val="009D7CEB"/>
    <w:rsid w:val="009E233D"/>
    <w:rsid w:val="009E2E91"/>
    <w:rsid w:val="009E79EF"/>
    <w:rsid w:val="009F6DEA"/>
    <w:rsid w:val="00A01B40"/>
    <w:rsid w:val="00A139F5"/>
    <w:rsid w:val="00A15E42"/>
    <w:rsid w:val="00A32E16"/>
    <w:rsid w:val="00A365F4"/>
    <w:rsid w:val="00A41F19"/>
    <w:rsid w:val="00A47D80"/>
    <w:rsid w:val="00A53132"/>
    <w:rsid w:val="00A563F2"/>
    <w:rsid w:val="00A566E8"/>
    <w:rsid w:val="00A66347"/>
    <w:rsid w:val="00A7583D"/>
    <w:rsid w:val="00A80C8A"/>
    <w:rsid w:val="00A810F9"/>
    <w:rsid w:val="00A82D31"/>
    <w:rsid w:val="00A83E47"/>
    <w:rsid w:val="00A85E7E"/>
    <w:rsid w:val="00A86ECC"/>
    <w:rsid w:val="00A86FCC"/>
    <w:rsid w:val="00A90098"/>
    <w:rsid w:val="00A9098F"/>
    <w:rsid w:val="00A90A6D"/>
    <w:rsid w:val="00A955B7"/>
    <w:rsid w:val="00A971E5"/>
    <w:rsid w:val="00AA6074"/>
    <w:rsid w:val="00AA710D"/>
    <w:rsid w:val="00AB64F3"/>
    <w:rsid w:val="00AB6D25"/>
    <w:rsid w:val="00AC5827"/>
    <w:rsid w:val="00AD0796"/>
    <w:rsid w:val="00AD0E56"/>
    <w:rsid w:val="00AD661D"/>
    <w:rsid w:val="00AD7D81"/>
    <w:rsid w:val="00AE229B"/>
    <w:rsid w:val="00AE2D4B"/>
    <w:rsid w:val="00AE4F99"/>
    <w:rsid w:val="00AF547A"/>
    <w:rsid w:val="00AF73AB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406B"/>
    <w:rsid w:val="00B47359"/>
    <w:rsid w:val="00B50936"/>
    <w:rsid w:val="00B54D4F"/>
    <w:rsid w:val="00B611DC"/>
    <w:rsid w:val="00B63999"/>
    <w:rsid w:val="00B653AB"/>
    <w:rsid w:val="00B65F9E"/>
    <w:rsid w:val="00B66B19"/>
    <w:rsid w:val="00B71250"/>
    <w:rsid w:val="00B744E0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2BFF"/>
    <w:rsid w:val="00BB4F09"/>
    <w:rsid w:val="00BC06ED"/>
    <w:rsid w:val="00BC0EDF"/>
    <w:rsid w:val="00BC2D48"/>
    <w:rsid w:val="00BD0873"/>
    <w:rsid w:val="00BD4E33"/>
    <w:rsid w:val="00BD4ED6"/>
    <w:rsid w:val="00BE386F"/>
    <w:rsid w:val="00BE4E00"/>
    <w:rsid w:val="00BE6AC3"/>
    <w:rsid w:val="00BF295E"/>
    <w:rsid w:val="00C030DE"/>
    <w:rsid w:val="00C051A8"/>
    <w:rsid w:val="00C20972"/>
    <w:rsid w:val="00C21DEB"/>
    <w:rsid w:val="00C22105"/>
    <w:rsid w:val="00C244B6"/>
    <w:rsid w:val="00C27BF1"/>
    <w:rsid w:val="00C3260B"/>
    <w:rsid w:val="00C33FCC"/>
    <w:rsid w:val="00C3702F"/>
    <w:rsid w:val="00C4500A"/>
    <w:rsid w:val="00C463F1"/>
    <w:rsid w:val="00C54E36"/>
    <w:rsid w:val="00C62238"/>
    <w:rsid w:val="00C62465"/>
    <w:rsid w:val="00C631F2"/>
    <w:rsid w:val="00C64A37"/>
    <w:rsid w:val="00C66C18"/>
    <w:rsid w:val="00C7158E"/>
    <w:rsid w:val="00C71DB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42B0"/>
    <w:rsid w:val="00CC739E"/>
    <w:rsid w:val="00CD17AD"/>
    <w:rsid w:val="00CD1EBB"/>
    <w:rsid w:val="00CD28CF"/>
    <w:rsid w:val="00CD320C"/>
    <w:rsid w:val="00CD58B7"/>
    <w:rsid w:val="00CD5AC2"/>
    <w:rsid w:val="00CD6E54"/>
    <w:rsid w:val="00CD7967"/>
    <w:rsid w:val="00CD7DB0"/>
    <w:rsid w:val="00CE30A5"/>
    <w:rsid w:val="00CE38AE"/>
    <w:rsid w:val="00CE4ABF"/>
    <w:rsid w:val="00CF18EE"/>
    <w:rsid w:val="00CF30BD"/>
    <w:rsid w:val="00CF4099"/>
    <w:rsid w:val="00D00796"/>
    <w:rsid w:val="00D10CDF"/>
    <w:rsid w:val="00D16D79"/>
    <w:rsid w:val="00D261A2"/>
    <w:rsid w:val="00D32280"/>
    <w:rsid w:val="00D45E7B"/>
    <w:rsid w:val="00D51BE8"/>
    <w:rsid w:val="00D616D2"/>
    <w:rsid w:val="00D637F2"/>
    <w:rsid w:val="00D63B5F"/>
    <w:rsid w:val="00D6751B"/>
    <w:rsid w:val="00D70EF7"/>
    <w:rsid w:val="00D833A3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D33CE"/>
    <w:rsid w:val="00DD466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407F"/>
    <w:rsid w:val="00EC5555"/>
    <w:rsid w:val="00ED4A26"/>
    <w:rsid w:val="00ED4BAA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038C"/>
    <w:rsid w:val="00F21439"/>
    <w:rsid w:val="00F26251"/>
    <w:rsid w:val="00F27C8F"/>
    <w:rsid w:val="00F32749"/>
    <w:rsid w:val="00F33074"/>
    <w:rsid w:val="00F33429"/>
    <w:rsid w:val="00F37172"/>
    <w:rsid w:val="00F4477E"/>
    <w:rsid w:val="00F450F6"/>
    <w:rsid w:val="00F46269"/>
    <w:rsid w:val="00F47995"/>
    <w:rsid w:val="00F60BA8"/>
    <w:rsid w:val="00F6119C"/>
    <w:rsid w:val="00F67D8F"/>
    <w:rsid w:val="00F7052C"/>
    <w:rsid w:val="00F72FE4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00A5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7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USRzeszow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ne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x.com/Rzeszow_STA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78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D2B81188-4D6F-470B-AAA3-9496733DB7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17</cp:revision>
  <cp:lastPrinted>2026-08-25T06:15:00Z</cp:lastPrinted>
  <dcterms:created xsi:type="dcterms:W3CDTF">2026-08-18T05:39:00Z</dcterms:created>
  <dcterms:modified xsi:type="dcterms:W3CDTF">2026-08-25T09:25:00Z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