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E16C4" w14:textId="3D1163B4" w:rsidR="0098135C" w:rsidRPr="00622A84" w:rsidRDefault="00AE6B20" w:rsidP="006A4805">
      <w:pPr>
        <w:pStyle w:val="tytuinformacji"/>
        <w:spacing w:after="240"/>
        <w:rPr>
          <w:shd w:val="clear" w:color="auto" w:fill="FFFFFF"/>
        </w:rPr>
      </w:pPr>
      <w:r>
        <w:rPr>
          <w:shd w:val="clear" w:color="auto" w:fill="FFFFFF"/>
        </w:rPr>
        <w:t>Rachunek satelitarny turystyki dla Polski za 2016 r.</w:t>
      </w:r>
    </w:p>
    <w:p w14:paraId="668E16C7" w14:textId="1522024E" w:rsidR="00003437" w:rsidRPr="00AA080B" w:rsidRDefault="006A4805" w:rsidP="00AA7A1E">
      <w:pPr>
        <w:pStyle w:val="LID"/>
        <w:spacing w:before="360"/>
      </w:pPr>
      <w:r w:rsidRPr="00FD1FE2"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54BF26CD" wp14:editId="3F6FE1B9">
                <wp:simplePos x="0" y="0"/>
                <wp:positionH relativeFrom="margin">
                  <wp:align>left</wp:align>
                </wp:positionH>
                <wp:positionV relativeFrom="paragraph">
                  <wp:posOffset>200025</wp:posOffset>
                </wp:positionV>
                <wp:extent cx="2479675" cy="1516380"/>
                <wp:effectExtent l="0" t="0" r="0" b="762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9675" cy="15163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01525" w14:textId="12163187" w:rsidR="006A4805" w:rsidRPr="00FD1FE2" w:rsidRDefault="006A4805" w:rsidP="006A480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Style w:val="WartowskanikaZnak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>1,4%</w:t>
                            </w:r>
                          </w:p>
                          <w:p w14:paraId="4C347A14" w14:textId="13E2207F" w:rsidR="006A4805" w:rsidRDefault="006A4805" w:rsidP="006A4805">
                            <w:pPr>
                              <w:pStyle w:val="Opiswskanika"/>
                              <w:contextualSpacing/>
                            </w:pPr>
                            <w:r>
                              <w:rPr>
                                <w:szCs w:val="20"/>
                                <w:lang w:val="en-GB"/>
                              </w:rPr>
                              <w:t>Udz</w:t>
                            </w:r>
                            <w:bookmarkStart w:id="0" w:name="_GoBack"/>
                            <w:bookmarkEnd w:id="0"/>
                            <w:r>
                              <w:rPr>
                                <w:szCs w:val="20"/>
                                <w:lang w:val="en-GB"/>
                              </w:rPr>
                              <w:t>iał</w:t>
                            </w:r>
                            <w:r w:rsidRPr="00FD1FE2">
                              <w:rPr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t>bezpośredniego turystycznego produktu krajowego brutto w PKB Polski w 2016 r.</w:t>
                            </w:r>
                          </w:p>
                          <w:p w14:paraId="60681CB4" w14:textId="28CC99C9" w:rsidR="006A4805" w:rsidRPr="007D605C" w:rsidRDefault="006A4805" w:rsidP="006A4805">
                            <w:pPr>
                              <w:spacing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BF26CD" id="Pole tekstowe 2" o:spid="_x0000_s1026" style="position:absolute;margin-left:0;margin-top:15.75pt;width:195.25pt;height:119.4pt;z-index:2518179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" fillcolor="#001d77" stroked="f">
                <v:stroke joinstyle="miter"/>
                <v:textbox>
                  <w:txbxContent>
                    <w:p w14:paraId="3E801525" w14:textId="12163187" w:rsidR="006A4805" w:rsidRPr="00FD1FE2" w:rsidRDefault="006A4805" w:rsidP="006A480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Style w:val="WartowskanikaZnak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>1,4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>%</w:t>
                      </w:r>
                    </w:p>
                    <w:p w14:paraId="4C347A14" w14:textId="13E2207F" w:rsidR="006A4805" w:rsidRDefault="006A4805" w:rsidP="006A4805">
                      <w:pPr>
                        <w:pStyle w:val="Opiswskanika"/>
                        <w:contextualSpacing/>
                      </w:pPr>
                      <w:proofErr w:type="spellStart"/>
                      <w:r>
                        <w:rPr>
                          <w:szCs w:val="20"/>
                          <w:lang w:val="en-GB"/>
                        </w:rPr>
                        <w:t>Udział</w:t>
                      </w:r>
                      <w:proofErr w:type="spellEnd"/>
                      <w:r w:rsidRPr="00FD1FE2">
                        <w:rPr>
                          <w:szCs w:val="20"/>
                          <w:lang w:val="en-GB"/>
                        </w:rPr>
                        <w:t xml:space="preserve"> </w:t>
                      </w:r>
                      <w:r>
                        <w:t>bezpośredniego turystycznego produktu krajowego brutto w PKB Polski w 2016 r.</w:t>
                      </w:r>
                    </w:p>
                    <w:p w14:paraId="60681CB4" w14:textId="28CC99C9" w:rsidR="006A4805" w:rsidRPr="007D605C" w:rsidRDefault="006A4805" w:rsidP="006A4805">
                      <w:pPr>
                        <w:spacing w:after="0" w:line="240" w:lineRule="auto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12FB7">
        <w:br/>
      </w:r>
      <w:r w:rsidR="00AE6B20" w:rsidRPr="00CE73EA">
        <w:t xml:space="preserve">Udział </w:t>
      </w:r>
      <w:r w:rsidR="00AE6B20">
        <w:t>turystyki</w:t>
      </w:r>
      <w:r w:rsidR="00AE6B20" w:rsidRPr="00CE73EA">
        <w:t xml:space="preserve"> w gospodarce narodowej w</w:t>
      </w:r>
      <w:r w:rsidR="00AE6B20">
        <w:t> </w:t>
      </w:r>
      <w:r w:rsidR="00AE6B20" w:rsidRPr="00CE73EA">
        <w:t>201</w:t>
      </w:r>
      <w:r w:rsidR="00AE6B20">
        <w:t xml:space="preserve">6 </w:t>
      </w:r>
      <w:r w:rsidR="00AE6B20" w:rsidRPr="00CE73EA">
        <w:t xml:space="preserve">r. wyniósł </w:t>
      </w:r>
      <w:r w:rsidR="00AE6B20">
        <w:t xml:space="preserve">1,4%. Spośród charakterystycznych turystycznych rodzajów działalności największy udział w strukturze turystycznego produktu krajowego brutto </w:t>
      </w:r>
      <w:r w:rsidR="00AE6B20" w:rsidRPr="00596688">
        <w:t>posiadały</w:t>
      </w:r>
      <w:r w:rsidR="00AE6B20">
        <w:t xml:space="preserve"> podmioty sklasyfikowane w dziale PKD 55 </w:t>
      </w:r>
      <w:r w:rsidR="00AE6B20" w:rsidRPr="006509EC">
        <w:rPr>
          <w:i/>
        </w:rPr>
        <w:t>Zakwaterowanie</w:t>
      </w:r>
      <w:r w:rsidR="00AE6B20">
        <w:t xml:space="preserve"> (21,0%)</w:t>
      </w:r>
      <w:r w:rsidR="00AE6B20" w:rsidRPr="00CE73EA">
        <w:t xml:space="preserve">. Znaczny udział miały </w:t>
      </w:r>
      <w:r w:rsidR="00AE6B20">
        <w:t>również podmioty należące do działu PKD 56 </w:t>
      </w:r>
      <w:r w:rsidR="00AE6B20" w:rsidRPr="006509EC">
        <w:rPr>
          <w:i/>
        </w:rPr>
        <w:t>Usługi w zakresie wyżywienia</w:t>
      </w:r>
      <w:r w:rsidR="00AE6B20">
        <w:t xml:space="preserve"> (17,5%)</w:t>
      </w:r>
      <w:r w:rsidR="00AE6B20" w:rsidRPr="00CE73EA">
        <w:t>.</w:t>
      </w:r>
      <w:r w:rsidR="00B12FB7">
        <w:br/>
      </w:r>
    </w:p>
    <w:p w14:paraId="40EEA8FE" w14:textId="77777777" w:rsidR="00AE6B20" w:rsidRDefault="00AE6B20" w:rsidP="00AE6B20">
      <w:pPr>
        <w:spacing w:line="288" w:lineRule="auto"/>
        <w:rPr>
          <w:szCs w:val="19"/>
        </w:rPr>
      </w:pPr>
      <w:r w:rsidRPr="00AE281D">
        <w:rPr>
          <w:spacing w:val="2"/>
          <w:szCs w:val="19"/>
        </w:rPr>
        <w:t>R</w:t>
      </w:r>
      <w:r>
        <w:rPr>
          <w:spacing w:val="2"/>
          <w:szCs w:val="19"/>
        </w:rPr>
        <w:t>achunek satelitarny turystyki</w:t>
      </w:r>
      <w:r w:rsidRPr="00AE281D">
        <w:rPr>
          <w:spacing w:val="2"/>
          <w:szCs w:val="19"/>
        </w:rPr>
        <w:t xml:space="preserve"> </w:t>
      </w:r>
      <w:r>
        <w:rPr>
          <w:spacing w:val="2"/>
          <w:szCs w:val="19"/>
        </w:rPr>
        <w:t xml:space="preserve">(RST) </w:t>
      </w:r>
      <w:r w:rsidRPr="00AE281D">
        <w:rPr>
          <w:spacing w:val="2"/>
          <w:szCs w:val="19"/>
        </w:rPr>
        <w:t>jest narzędziem umożliwiającym zbadanie bezpośredniego wpływu turystyki na gospodarkę krajową. Kon</w:t>
      </w:r>
      <w:r>
        <w:rPr>
          <w:spacing w:val="2"/>
          <w:szCs w:val="19"/>
        </w:rPr>
        <w:t xml:space="preserve">centruje </w:t>
      </w:r>
      <w:r w:rsidRPr="00AE281D">
        <w:rPr>
          <w:spacing w:val="2"/>
          <w:szCs w:val="19"/>
        </w:rPr>
        <w:t>się na opisie i pomiarze różnych form turystyki (przyjazdowej, krajowej i</w:t>
      </w:r>
      <w:r>
        <w:rPr>
          <w:spacing w:val="2"/>
          <w:szCs w:val="19"/>
        </w:rPr>
        <w:t xml:space="preserve"> wyjazdowej). Podkreśla związek </w:t>
      </w:r>
      <w:r w:rsidRPr="00AE281D">
        <w:rPr>
          <w:spacing w:val="2"/>
          <w:szCs w:val="19"/>
        </w:rPr>
        <w:t>między popytem odwiedzających na produkty i usługi związane z podróż</w:t>
      </w:r>
      <w:r>
        <w:rPr>
          <w:spacing w:val="2"/>
          <w:szCs w:val="19"/>
        </w:rPr>
        <w:t xml:space="preserve">ami turystycznymi a podażą tych </w:t>
      </w:r>
      <w:r w:rsidRPr="00AE281D">
        <w:rPr>
          <w:spacing w:val="2"/>
          <w:szCs w:val="19"/>
        </w:rPr>
        <w:t>produktów w gospodarce, głównie w branży turystycznej.</w:t>
      </w:r>
      <w:r w:rsidRPr="00EC62B3">
        <w:rPr>
          <w:szCs w:val="19"/>
        </w:rPr>
        <w:t xml:space="preserve"> </w:t>
      </w:r>
      <w:r w:rsidRPr="00AE281D">
        <w:rPr>
          <w:szCs w:val="19"/>
        </w:rPr>
        <w:t xml:space="preserve">Rachunek satelitarny jest szczególną metodą pomiaru, gdyż opiera się na </w:t>
      </w:r>
      <w:r>
        <w:rPr>
          <w:szCs w:val="19"/>
        </w:rPr>
        <w:t xml:space="preserve">zasadach przyjętego na szczeblu </w:t>
      </w:r>
      <w:r w:rsidRPr="00AE281D">
        <w:rPr>
          <w:szCs w:val="19"/>
        </w:rPr>
        <w:t>międzynarodow</w:t>
      </w:r>
      <w:r>
        <w:rPr>
          <w:szCs w:val="19"/>
        </w:rPr>
        <w:t>ym systemu rachunków narodowych</w:t>
      </w:r>
      <w:r w:rsidRPr="00AE281D">
        <w:rPr>
          <w:szCs w:val="19"/>
        </w:rPr>
        <w:t xml:space="preserve">. </w:t>
      </w:r>
    </w:p>
    <w:p w14:paraId="1ED600A7" w14:textId="2195B337" w:rsidR="00AE6B20" w:rsidRDefault="00AE6B20" w:rsidP="00AE6B20">
      <w:pPr>
        <w:spacing w:line="288" w:lineRule="auto"/>
        <w:rPr>
          <w:szCs w:val="19"/>
        </w:rPr>
      </w:pPr>
      <w:r w:rsidRPr="00AE281D">
        <w:rPr>
          <w:szCs w:val="19"/>
        </w:rPr>
        <w:t>Ramy metodologiczne r</w:t>
      </w:r>
      <w:r>
        <w:rPr>
          <w:szCs w:val="19"/>
        </w:rPr>
        <w:t xml:space="preserve">achunku satelitarnego turystyki </w:t>
      </w:r>
      <w:r w:rsidR="006A4805">
        <w:rPr>
          <w:szCs w:val="19"/>
        </w:rPr>
        <w:t>określone zostały w podręczniku</w:t>
      </w:r>
      <w:r w:rsidR="006A4805">
        <w:rPr>
          <w:szCs w:val="19"/>
        </w:rPr>
        <w:br/>
      </w:r>
      <w:r w:rsidRPr="00AE281D">
        <w:rPr>
          <w:szCs w:val="19"/>
        </w:rPr>
        <w:t>Tourism Satellite Account: Recommende</w:t>
      </w:r>
      <w:r>
        <w:rPr>
          <w:szCs w:val="19"/>
        </w:rPr>
        <w:t xml:space="preserve">d Methodological Framework 2008, </w:t>
      </w:r>
      <w:r w:rsidRPr="00AE281D">
        <w:rPr>
          <w:szCs w:val="19"/>
        </w:rPr>
        <w:t xml:space="preserve">zatwierdzonym przez Wydział Statystyczny Narodów </w:t>
      </w:r>
      <w:r>
        <w:rPr>
          <w:szCs w:val="19"/>
        </w:rPr>
        <w:t xml:space="preserve">Zjednoczonych, Komisję Wspólnot </w:t>
      </w:r>
      <w:r w:rsidRPr="00AE281D">
        <w:rPr>
          <w:szCs w:val="19"/>
        </w:rPr>
        <w:t>Europejskich – Eurostat, Światową Organizację Turystyki oraz Organizację Współpracy Gospodarczej i Rozwoju</w:t>
      </w:r>
      <w:r>
        <w:rPr>
          <w:szCs w:val="19"/>
        </w:rPr>
        <w:t>. Rachunek satelitarny turystyki dla Polski za 2016 r. został opracowany z zastosowaniem zasad przedstawionych w ww. podręczniku oraz z wykorzystaniem rozwiązań opisanych w Zeszycie metodologicznym Rachunek satelitarny turystyki, przygotowanym przez Urząd Statystyczny w Rzeszowie, który został pozytywnie zaopiniowany przez Komisję Metodologiczną Głównego Urzędu Statystycznego (GUS).</w:t>
      </w:r>
    </w:p>
    <w:p w14:paraId="12E3BB1F" w14:textId="77777777" w:rsidR="00AE6B20" w:rsidRPr="003C3A7A" w:rsidRDefault="00AE6B20" w:rsidP="00AE6B20">
      <w:pPr>
        <w:pStyle w:val="Lead"/>
        <w:spacing w:before="240" w:line="288" w:lineRule="auto"/>
      </w:pPr>
      <w:r w:rsidRPr="00921EB4">
        <w:rPr>
          <w:rFonts w:ascii="Fira Sans SemiBold" w:eastAsia="Times New Roman" w:hAnsi="Fira Sans SemiBold" w:cs="Times New Roman"/>
          <w:bCs/>
          <w:noProof/>
          <w:color w:val="001D77"/>
          <w:spacing w:val="-2"/>
        </w:rPr>
        <w:t xml:space="preserve">Udział </w:t>
      </w:r>
      <w:r>
        <w:rPr>
          <w:rFonts w:ascii="Fira Sans SemiBold" w:eastAsia="Times New Roman" w:hAnsi="Fira Sans SemiBold" w:cs="Times New Roman"/>
          <w:bCs/>
          <w:noProof/>
          <w:color w:val="001D77"/>
          <w:spacing w:val="-2"/>
        </w:rPr>
        <w:t>turystyki</w:t>
      </w:r>
      <w:r w:rsidRPr="00921EB4">
        <w:rPr>
          <w:rFonts w:ascii="Fira Sans SemiBold" w:eastAsia="Times New Roman" w:hAnsi="Fira Sans SemiBold" w:cs="Times New Roman"/>
          <w:bCs/>
          <w:noProof/>
          <w:color w:val="001D77"/>
          <w:spacing w:val="-2"/>
        </w:rPr>
        <w:t xml:space="preserve"> w gospodarce narodowej</w:t>
      </w:r>
    </w:p>
    <w:p w14:paraId="458E4D6F" w14:textId="77777777" w:rsidR="00AE6B20" w:rsidRDefault="00AE6B20" w:rsidP="00AE6B20">
      <w:pPr>
        <w:spacing w:line="288" w:lineRule="auto"/>
        <w:rPr>
          <w:szCs w:val="19"/>
        </w:rPr>
      </w:pPr>
      <w:r>
        <w:rPr>
          <w:szCs w:val="19"/>
        </w:rPr>
        <w:lastRenderedPageBreak/>
        <w:t>I</w:t>
      </w:r>
      <w:r w:rsidRPr="00D57013">
        <w:rPr>
          <w:szCs w:val="19"/>
        </w:rPr>
        <w:t xml:space="preserve">stotnym </w:t>
      </w:r>
      <w:r>
        <w:rPr>
          <w:szCs w:val="19"/>
        </w:rPr>
        <w:t>wskaźnikiem</w:t>
      </w:r>
      <w:r w:rsidRPr="00D57013">
        <w:rPr>
          <w:szCs w:val="19"/>
        </w:rPr>
        <w:t xml:space="preserve"> opisującym wkład turystyki w gospodarkę jest bezpośredni turystyczny PKB, który obejmuje bezpośrednią turystyczną wartość dodaną brutto powięk</w:t>
      </w:r>
      <w:r>
        <w:rPr>
          <w:szCs w:val="19"/>
        </w:rPr>
        <w:t>szoną o  wartość podatków pośred</w:t>
      </w:r>
      <w:r w:rsidRPr="00D57013">
        <w:rPr>
          <w:szCs w:val="19"/>
        </w:rPr>
        <w:t xml:space="preserve">nich netto opłaconych przez nabywców usług turystycznych. </w:t>
      </w:r>
      <w:r>
        <w:rPr>
          <w:szCs w:val="19"/>
        </w:rPr>
        <w:t>O</w:t>
      </w:r>
      <w:r w:rsidRPr="00D57013">
        <w:rPr>
          <w:szCs w:val="19"/>
        </w:rPr>
        <w:t xml:space="preserve">bliczony </w:t>
      </w:r>
      <w:r>
        <w:rPr>
          <w:szCs w:val="19"/>
        </w:rPr>
        <w:t xml:space="preserve">w ten sposób </w:t>
      </w:r>
      <w:r w:rsidRPr="00D57013">
        <w:rPr>
          <w:szCs w:val="19"/>
        </w:rPr>
        <w:t>bezpośredni turystyczny PKB w 201</w:t>
      </w:r>
      <w:r>
        <w:rPr>
          <w:szCs w:val="19"/>
        </w:rPr>
        <w:t>6</w:t>
      </w:r>
      <w:r w:rsidRPr="00D57013">
        <w:rPr>
          <w:szCs w:val="19"/>
        </w:rPr>
        <w:t xml:space="preserve"> r</w:t>
      </w:r>
      <w:r>
        <w:rPr>
          <w:szCs w:val="19"/>
        </w:rPr>
        <w:t xml:space="preserve">. </w:t>
      </w:r>
      <w:r w:rsidRPr="00D57013">
        <w:rPr>
          <w:szCs w:val="19"/>
        </w:rPr>
        <w:t>wyniósł 26</w:t>
      </w:r>
      <w:r>
        <w:rPr>
          <w:szCs w:val="19"/>
        </w:rPr>
        <w:t xml:space="preserve">,1 mld zł, co stanowiło 1,4% PKB Polski. </w:t>
      </w:r>
    </w:p>
    <w:p w14:paraId="7F3D6580" w14:textId="77777777" w:rsidR="00AE6B20" w:rsidRPr="00182EEE" w:rsidRDefault="00AE6B20" w:rsidP="00AE6B20">
      <w:pPr>
        <w:spacing w:line="288" w:lineRule="auto"/>
      </w:pPr>
      <w:r>
        <w:t xml:space="preserve">Wśród charakterystycznych turystycznych rodzajów działalności największy udział w tworzeniu turystycznego PKB miały podmioty zaliczane do działu PKD 55 </w:t>
      </w:r>
      <w:r w:rsidRPr="00D7682B">
        <w:rPr>
          <w:i/>
        </w:rPr>
        <w:t>Zakwaterowanie</w:t>
      </w:r>
      <w:r>
        <w:t xml:space="preserve"> </w:t>
      </w:r>
      <w:r w:rsidRPr="00D7682B">
        <w:t>(21,</w:t>
      </w:r>
      <w:r>
        <w:t>0</w:t>
      </w:r>
      <w:r w:rsidRPr="00D7682B">
        <w:t>%).</w:t>
      </w:r>
      <w:r>
        <w:t xml:space="preserve"> Znaczący udział miały także podmioty zaklasyfikowane do działu </w:t>
      </w:r>
      <w:r w:rsidRPr="00D7682B">
        <w:t xml:space="preserve">PKD 56 </w:t>
      </w:r>
      <w:r w:rsidRPr="00D7682B">
        <w:rPr>
          <w:i/>
        </w:rPr>
        <w:t>Usługi w zakresie wyżywienia</w:t>
      </w:r>
      <w:r w:rsidRPr="00D7682B">
        <w:t xml:space="preserve"> (1</w:t>
      </w:r>
      <w:r>
        <w:t>7</w:t>
      </w:r>
      <w:r w:rsidRPr="00D7682B">
        <w:t>,</w:t>
      </w:r>
      <w:r>
        <w:t>5</w:t>
      </w:r>
      <w:r w:rsidRPr="00D7682B">
        <w:t>%)</w:t>
      </w:r>
      <w:r>
        <w:t xml:space="preserve">, grupy PKD 47.3 </w:t>
      </w:r>
      <w:r w:rsidRPr="00182EEE">
        <w:rPr>
          <w:i/>
        </w:rPr>
        <w:t>Sprzedaż detaliczna paliw do pojazdów silnikowych na stacjach paliw</w:t>
      </w:r>
      <w:r>
        <w:t xml:space="preserve"> (11,7%) oraz działu 49 </w:t>
      </w:r>
      <w:r w:rsidRPr="00182EEE">
        <w:rPr>
          <w:i/>
        </w:rPr>
        <w:t>Transport lądowy oraz transport rurociągowy</w:t>
      </w:r>
      <w:r>
        <w:rPr>
          <w:i/>
        </w:rPr>
        <w:t xml:space="preserve"> </w:t>
      </w:r>
      <w:r>
        <w:t xml:space="preserve">(9,1%). Udział pozostałych produktów związanych z turystyką wyniósł 28,1%. </w:t>
      </w:r>
    </w:p>
    <w:p w14:paraId="716BD8F5" w14:textId="77777777" w:rsidR="00AE6B20" w:rsidRDefault="00AE6B20" w:rsidP="00AE6B20">
      <w:pPr>
        <w:spacing w:line="288" w:lineRule="auto"/>
      </w:pPr>
    </w:p>
    <w:p w14:paraId="516F19C7" w14:textId="77777777" w:rsidR="00AE6B20" w:rsidRDefault="00AE6B20" w:rsidP="00AE6B20">
      <w:pPr>
        <w:spacing w:line="288" w:lineRule="auto"/>
        <w:rPr>
          <w:spacing w:val="2"/>
          <w:szCs w:val="19"/>
        </w:rPr>
      </w:pPr>
    </w:p>
    <w:p w14:paraId="2E3CBAFD" w14:textId="77777777" w:rsidR="00AE6B20" w:rsidRDefault="00AE6B20" w:rsidP="00AE6B20">
      <w:pPr>
        <w:spacing w:line="288" w:lineRule="auto"/>
        <w:rPr>
          <w:spacing w:val="2"/>
          <w:szCs w:val="19"/>
        </w:rPr>
      </w:pPr>
    </w:p>
    <w:p w14:paraId="6DEE5F88" w14:textId="68E6F4C5" w:rsidR="00AE6B20" w:rsidRDefault="00AE6B20" w:rsidP="00AE6B20">
      <w:pPr>
        <w:spacing w:line="240" w:lineRule="auto"/>
        <w:ind w:left="851" w:hanging="851"/>
        <w:rPr>
          <w:b/>
          <w:noProof/>
          <w:szCs w:val="19"/>
          <w:lang w:eastAsia="pl-PL"/>
        </w:rPr>
      </w:pPr>
      <w:r>
        <w:rPr>
          <w:b/>
          <w:noProof/>
          <w:szCs w:val="19"/>
          <w:lang w:eastAsia="pl-PL"/>
        </w:rPr>
        <w:drawing>
          <wp:anchor distT="0" distB="0" distL="114300" distR="114300" simplePos="0" relativeHeight="251814912" behindDoc="0" locked="0" layoutInCell="1" allowOverlap="1" wp14:anchorId="0403B22F" wp14:editId="4FB6C27A">
            <wp:simplePos x="0" y="0"/>
            <wp:positionH relativeFrom="margin">
              <wp:align>center</wp:align>
            </wp:positionH>
            <wp:positionV relativeFrom="paragraph">
              <wp:posOffset>328549</wp:posOffset>
            </wp:positionV>
            <wp:extent cx="4550410" cy="3282950"/>
            <wp:effectExtent l="0" t="0" r="2540" b="0"/>
            <wp:wrapTopAndBottom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410" cy="328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55A0E">
        <w:rPr>
          <w:b/>
          <w:noProof/>
          <w:szCs w:val="19"/>
          <w:lang w:eastAsia="pl-PL"/>
        </w:rPr>
        <w:t xml:space="preserve">Wykres 1. </w:t>
      </w:r>
      <w:r>
        <w:rPr>
          <w:b/>
          <w:noProof/>
          <w:szCs w:val="19"/>
          <w:lang w:eastAsia="pl-PL"/>
        </w:rPr>
        <w:t xml:space="preserve">Udział wybranych rodzajów działalności </w:t>
      </w:r>
      <w:r w:rsidRPr="00D31ACB">
        <w:rPr>
          <w:b/>
          <w:noProof/>
          <w:szCs w:val="19"/>
          <w:lang w:eastAsia="pl-PL"/>
        </w:rPr>
        <w:t>w strukturze turystyc</w:t>
      </w:r>
      <w:r>
        <w:rPr>
          <w:b/>
          <w:noProof/>
          <w:szCs w:val="19"/>
          <w:lang w:eastAsia="pl-PL"/>
        </w:rPr>
        <w:t>znego produktu krajowego brutto</w:t>
      </w:r>
      <w:r w:rsidRPr="00D31ACB">
        <w:rPr>
          <w:b/>
          <w:noProof/>
          <w:szCs w:val="19"/>
          <w:lang w:eastAsia="pl-PL"/>
        </w:rPr>
        <w:t xml:space="preserve"> </w:t>
      </w:r>
      <w:r>
        <w:rPr>
          <w:b/>
          <w:noProof/>
          <w:szCs w:val="19"/>
          <w:lang w:eastAsia="pl-PL"/>
        </w:rPr>
        <w:t>w 2016 r.</w:t>
      </w:r>
    </w:p>
    <w:p w14:paraId="17608D25" w14:textId="314F9EA2" w:rsidR="00AE6B20" w:rsidRDefault="00AE6B20" w:rsidP="00AE6B20">
      <w:pPr>
        <w:spacing w:line="240" w:lineRule="auto"/>
        <w:ind w:left="851" w:hanging="851"/>
        <w:rPr>
          <w:spacing w:val="2"/>
          <w:szCs w:val="19"/>
        </w:rPr>
      </w:pPr>
      <w:r w:rsidRPr="00D31AC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0409F3E" wp14:editId="7F4910D0">
                <wp:simplePos x="0" y="0"/>
                <wp:positionH relativeFrom="column">
                  <wp:posOffset>4328160</wp:posOffset>
                </wp:positionH>
                <wp:positionV relativeFrom="paragraph">
                  <wp:posOffset>3070860</wp:posOffset>
                </wp:positionV>
                <wp:extent cx="285271" cy="238591"/>
                <wp:effectExtent l="0" t="0" r="0" b="0"/>
                <wp:wrapNone/>
                <wp:docPr id="8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271" cy="23859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B559161" w14:textId="77777777" w:rsidR="00AE6B20" w:rsidRPr="00D31ACB" w:rsidRDefault="00AE6B20" w:rsidP="00AE6B20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sz w:val="14"/>
                                <w:szCs w:val="14"/>
                              </w:rPr>
                            </w:pPr>
                            <w:r w:rsidRPr="00D31ACB">
                              <w:rPr>
                                <w:rFonts w:ascii="Fira Sans" w:eastAsia="Fira Sans" w:hAnsi="Fira Sans" w:cstheme="minorBidi"/>
                                <w:color w:val="000000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409F3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40.8pt;margin-top:241.8pt;width:22.45pt;height:18.8pt;z-index:2518128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" filled="f" stroked="f">
                <v:textbox style="mso-fit-shape-to-text:t">
                  <w:txbxContent>
                    <w:p w14:paraId="0B559161" w14:textId="77777777" w:rsidR="00AE6B20" w:rsidRPr="00D31ACB" w:rsidRDefault="00AE6B20" w:rsidP="00AE6B20">
                      <w:pPr>
                        <w:pStyle w:val="NormalnyWeb"/>
                        <w:spacing w:before="0" w:beforeAutospacing="0" w:after="0" w:afterAutospacing="0"/>
                        <w:rPr>
                          <w:sz w:val="14"/>
                          <w:szCs w:val="14"/>
                        </w:rPr>
                      </w:pPr>
                      <w:r w:rsidRPr="00D31ACB">
                        <w:rPr>
                          <w:rFonts w:ascii="Fira Sans" w:eastAsia="Fira Sans" w:hAnsi="Fira Sans" w:cstheme="minorBidi"/>
                          <w:color w:val="000000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Fira Sans SemiBold" w:eastAsia="Times New Roman" w:hAnsi="Fira Sans SemiBold" w:cs="Times New Roman"/>
          <w:b/>
          <w:bCs/>
          <w:noProof/>
          <w:color w:val="001D77"/>
          <w:spacing w:val="-2"/>
          <w:szCs w:val="19"/>
          <w:lang w:eastAsia="pl-PL"/>
        </w:rPr>
        <w:t>Spożycie</w:t>
      </w:r>
      <w:r w:rsidRPr="00843D4B">
        <w:rPr>
          <w:rFonts w:ascii="Fira Sans SemiBold" w:eastAsia="Times New Roman" w:hAnsi="Fira Sans SemiBold" w:cs="Times New Roman"/>
          <w:b/>
          <w:bCs/>
          <w:noProof/>
          <w:color w:val="001D77"/>
          <w:spacing w:val="-2"/>
          <w:szCs w:val="19"/>
          <w:lang w:eastAsia="pl-PL"/>
        </w:rPr>
        <w:t xml:space="preserve"> turystyczne</w:t>
      </w:r>
    </w:p>
    <w:p w14:paraId="6E1394FD" w14:textId="5CB2A94C" w:rsidR="00AE6B20" w:rsidRDefault="00AE6B20" w:rsidP="00AE6B20">
      <w:pPr>
        <w:spacing w:line="288" w:lineRule="auto"/>
        <w:rPr>
          <w:spacing w:val="2"/>
          <w:szCs w:val="19"/>
        </w:rPr>
      </w:pPr>
      <w:r w:rsidRPr="00843D4B">
        <w:rPr>
          <w:spacing w:val="2"/>
          <w:szCs w:val="19"/>
        </w:rPr>
        <w:t xml:space="preserve">W </w:t>
      </w:r>
      <w:r>
        <w:rPr>
          <w:spacing w:val="2"/>
          <w:szCs w:val="19"/>
        </w:rPr>
        <w:t>2016 r.</w:t>
      </w:r>
      <w:r w:rsidRPr="00843D4B">
        <w:rPr>
          <w:spacing w:val="2"/>
          <w:szCs w:val="19"/>
        </w:rPr>
        <w:t xml:space="preserve"> łączne spożycie turystyczne na terytorium ekonomic</w:t>
      </w:r>
      <w:r>
        <w:rPr>
          <w:spacing w:val="2"/>
          <w:szCs w:val="19"/>
        </w:rPr>
        <w:t>znym Polski, rozumiane jako spo</w:t>
      </w:r>
      <w:r w:rsidRPr="00843D4B">
        <w:rPr>
          <w:spacing w:val="2"/>
          <w:szCs w:val="19"/>
        </w:rPr>
        <w:t>życie turystyczne gospodarstw domowych w zakresie podróży krajowych i krajowej części podróży zagranicznych, podróże służbowe rezydentów oraz spożycie turystyczne nierezydentów, oszacowano na poziomie</w:t>
      </w:r>
      <w:r>
        <w:rPr>
          <w:spacing w:val="2"/>
          <w:szCs w:val="19"/>
        </w:rPr>
        <w:t xml:space="preserve"> 69,1 mld zł.  </w:t>
      </w:r>
      <w:r w:rsidRPr="00AB48FA">
        <w:rPr>
          <w:spacing w:val="2"/>
          <w:szCs w:val="19"/>
        </w:rPr>
        <w:t xml:space="preserve">Na krajowe spożycie turystyczne </w:t>
      </w:r>
      <w:r w:rsidRPr="00AB48FA">
        <w:rPr>
          <w:spacing w:val="2"/>
          <w:szCs w:val="19"/>
        </w:rPr>
        <w:lastRenderedPageBreak/>
        <w:t xml:space="preserve">rezydentów przypadło </w:t>
      </w:r>
      <w:r>
        <w:rPr>
          <w:spacing w:val="2"/>
          <w:szCs w:val="19"/>
        </w:rPr>
        <w:t>67</w:t>
      </w:r>
      <w:r w:rsidRPr="00AB48FA">
        <w:rPr>
          <w:spacing w:val="2"/>
          <w:szCs w:val="19"/>
        </w:rPr>
        <w:t>,</w:t>
      </w:r>
      <w:r>
        <w:rPr>
          <w:spacing w:val="2"/>
          <w:szCs w:val="19"/>
        </w:rPr>
        <w:t>4%</w:t>
      </w:r>
      <w:r w:rsidRPr="00AB48FA">
        <w:rPr>
          <w:spacing w:val="2"/>
          <w:szCs w:val="19"/>
        </w:rPr>
        <w:t xml:space="preserve"> łącznej sumy, tj. </w:t>
      </w:r>
      <w:r>
        <w:rPr>
          <w:spacing w:val="2"/>
          <w:szCs w:val="19"/>
        </w:rPr>
        <w:t xml:space="preserve">46,6 </w:t>
      </w:r>
      <w:r w:rsidRPr="00AB48FA">
        <w:rPr>
          <w:spacing w:val="2"/>
          <w:szCs w:val="19"/>
        </w:rPr>
        <w:t>ml</w:t>
      </w:r>
      <w:r>
        <w:rPr>
          <w:spacing w:val="2"/>
          <w:szCs w:val="19"/>
        </w:rPr>
        <w:t>d zł</w:t>
      </w:r>
      <w:r w:rsidRPr="00AB48FA">
        <w:rPr>
          <w:spacing w:val="2"/>
          <w:szCs w:val="19"/>
        </w:rPr>
        <w:t>.</w:t>
      </w:r>
      <w:r>
        <w:rPr>
          <w:spacing w:val="2"/>
          <w:szCs w:val="19"/>
        </w:rPr>
        <w:t xml:space="preserve"> S</w:t>
      </w:r>
      <w:r w:rsidRPr="00E8061E">
        <w:rPr>
          <w:spacing w:val="2"/>
          <w:szCs w:val="19"/>
        </w:rPr>
        <w:t>pożycie turystyczne gospodarstw domowych w zakresie podróży krajowych i krajowej części podróży zagranicznyc</w:t>
      </w:r>
      <w:r w:rsidR="006A4805">
        <w:rPr>
          <w:spacing w:val="2"/>
          <w:szCs w:val="19"/>
        </w:rPr>
        <w:t>h stanowiło</w:t>
      </w:r>
      <w:r w:rsidR="006A4805">
        <w:rPr>
          <w:spacing w:val="2"/>
          <w:szCs w:val="19"/>
        </w:rPr>
        <w:br/>
      </w:r>
      <w:r>
        <w:rPr>
          <w:spacing w:val="2"/>
          <w:szCs w:val="19"/>
        </w:rPr>
        <w:t>4</w:t>
      </w:r>
      <w:r w:rsidRPr="00E8061E">
        <w:rPr>
          <w:spacing w:val="2"/>
          <w:szCs w:val="19"/>
        </w:rPr>
        <w:t>,</w:t>
      </w:r>
      <w:r>
        <w:rPr>
          <w:spacing w:val="2"/>
          <w:szCs w:val="19"/>
        </w:rPr>
        <w:t>3</w:t>
      </w:r>
      <w:r w:rsidRPr="00E8061E">
        <w:rPr>
          <w:spacing w:val="2"/>
          <w:szCs w:val="19"/>
        </w:rPr>
        <w:t>% krajowego spożycia w sektorze gospodarstw domowych</w:t>
      </w:r>
      <w:r>
        <w:rPr>
          <w:spacing w:val="2"/>
          <w:szCs w:val="19"/>
        </w:rPr>
        <w:t>.</w:t>
      </w:r>
    </w:p>
    <w:p w14:paraId="004791DE" w14:textId="77777777" w:rsidR="00AE6B20" w:rsidRPr="004C0FFF" w:rsidRDefault="00AE6B20" w:rsidP="00AE6B20">
      <w:pPr>
        <w:spacing w:line="288" w:lineRule="auto"/>
        <w:rPr>
          <w:spacing w:val="2"/>
          <w:szCs w:val="19"/>
        </w:rPr>
      </w:pPr>
      <w:r w:rsidRPr="00A56662">
        <w:rPr>
          <w:spacing w:val="2"/>
          <w:szCs w:val="19"/>
        </w:rPr>
        <w:t xml:space="preserve">Analiza struktury spożycia </w:t>
      </w:r>
      <w:r>
        <w:rPr>
          <w:spacing w:val="2"/>
          <w:szCs w:val="19"/>
        </w:rPr>
        <w:t xml:space="preserve">turystycznego </w:t>
      </w:r>
      <w:r w:rsidRPr="00A56662">
        <w:rPr>
          <w:spacing w:val="2"/>
          <w:szCs w:val="19"/>
        </w:rPr>
        <w:t>wskazuje, że</w:t>
      </w:r>
      <w:r>
        <w:rPr>
          <w:spacing w:val="2"/>
          <w:szCs w:val="19"/>
        </w:rPr>
        <w:t xml:space="preserve"> wśród charakterystycznych turystycznych rodzajów działalności najwięcej stanowiły wydatki na wyżywienie. Ich udział w strukturze wyniósł 20,0% (13,8 mld zł). Nieco mniejszy udział miały wydatki zwiane z zakupem paliwa dokonywanym na stacjach paliw (19,0%, tj. 13,1 mld zł). Istotny udział w  strukturze stanowiły również wydatki na zakwaterowanie (16,3%, tj. 11,3 mld zł).</w:t>
      </w:r>
    </w:p>
    <w:p w14:paraId="54B3B11D" w14:textId="77777777" w:rsidR="00AE6B20" w:rsidRDefault="00AE6B20" w:rsidP="00AE6B20">
      <w:pPr>
        <w:spacing w:line="240" w:lineRule="auto"/>
        <w:ind w:left="851" w:hanging="851"/>
        <w:rPr>
          <w:b/>
          <w:noProof/>
          <w:szCs w:val="19"/>
          <w:lang w:eastAsia="pl-PL"/>
        </w:rPr>
      </w:pPr>
      <w:r>
        <w:rPr>
          <w:b/>
          <w:noProof/>
          <w:sz w:val="18"/>
          <w:szCs w:val="18"/>
          <w:lang w:eastAsia="pl-PL"/>
        </w:rPr>
        <w:drawing>
          <wp:anchor distT="0" distB="0" distL="114300" distR="114300" simplePos="0" relativeHeight="251813888" behindDoc="0" locked="0" layoutInCell="1" allowOverlap="1" wp14:anchorId="3AFE43D4" wp14:editId="406CD218">
            <wp:simplePos x="0" y="0"/>
            <wp:positionH relativeFrom="margin">
              <wp:align>right</wp:align>
            </wp:positionH>
            <wp:positionV relativeFrom="paragraph">
              <wp:posOffset>304165</wp:posOffset>
            </wp:positionV>
            <wp:extent cx="5299075" cy="3088640"/>
            <wp:effectExtent l="0" t="0" r="0" b="0"/>
            <wp:wrapTopAndBottom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075" cy="308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5A0E">
        <w:rPr>
          <w:b/>
          <w:noProof/>
          <w:szCs w:val="19"/>
          <w:lang w:eastAsia="pl-PL"/>
        </w:rPr>
        <w:t xml:space="preserve">Wykres 2. </w:t>
      </w:r>
      <w:r>
        <w:rPr>
          <w:b/>
          <w:noProof/>
          <w:szCs w:val="19"/>
          <w:lang w:eastAsia="pl-PL"/>
        </w:rPr>
        <w:t xml:space="preserve">Udział wybranych rodzajów działalności </w:t>
      </w:r>
      <w:r w:rsidRPr="00D31ACB">
        <w:rPr>
          <w:b/>
          <w:noProof/>
          <w:szCs w:val="19"/>
          <w:lang w:eastAsia="pl-PL"/>
        </w:rPr>
        <w:t>w strukturze</w:t>
      </w:r>
      <w:r>
        <w:rPr>
          <w:b/>
          <w:noProof/>
          <w:szCs w:val="19"/>
          <w:lang w:eastAsia="pl-PL"/>
        </w:rPr>
        <w:t xml:space="preserve"> spożycia</w:t>
      </w:r>
      <w:r w:rsidRPr="00D31ACB">
        <w:rPr>
          <w:b/>
          <w:noProof/>
          <w:szCs w:val="19"/>
          <w:lang w:eastAsia="pl-PL"/>
        </w:rPr>
        <w:t xml:space="preserve"> turystycznego </w:t>
      </w:r>
      <w:r>
        <w:rPr>
          <w:b/>
          <w:noProof/>
          <w:szCs w:val="19"/>
          <w:lang w:eastAsia="pl-PL"/>
        </w:rPr>
        <w:t>w 2016 r.</w:t>
      </w:r>
    </w:p>
    <w:p w14:paraId="36AC0FE4" w14:textId="77777777" w:rsidR="00AE6B20" w:rsidRDefault="00AE6B20" w:rsidP="006A4805">
      <w:pPr>
        <w:spacing w:line="288" w:lineRule="auto"/>
        <w:rPr>
          <w:rFonts w:ascii="Fira Sans SemiBold" w:eastAsia="Times New Roman" w:hAnsi="Fira Sans SemiBold" w:cs="Times New Roman"/>
          <w:b/>
          <w:bCs/>
          <w:noProof/>
          <w:color w:val="001D77"/>
          <w:spacing w:val="-2"/>
          <w:szCs w:val="19"/>
          <w:lang w:eastAsia="pl-PL"/>
        </w:rPr>
      </w:pPr>
      <w:r>
        <w:rPr>
          <w:rFonts w:ascii="Fira Sans SemiBold" w:eastAsia="Times New Roman" w:hAnsi="Fira Sans SemiBold" w:cs="Times New Roman"/>
          <w:b/>
          <w:bCs/>
          <w:noProof/>
          <w:color w:val="001D77"/>
          <w:spacing w:val="-2"/>
          <w:szCs w:val="19"/>
          <w:lang w:eastAsia="pl-PL"/>
        </w:rPr>
        <w:t xml:space="preserve">Produkcja globalna </w:t>
      </w:r>
      <w:r w:rsidRPr="00DB2ABF">
        <w:rPr>
          <w:rFonts w:ascii="Fira Sans SemiBold" w:eastAsia="Times New Roman" w:hAnsi="Fira Sans SemiBold" w:cs="Times New Roman"/>
          <w:b/>
          <w:bCs/>
          <w:noProof/>
          <w:color w:val="001D77"/>
          <w:spacing w:val="-2"/>
          <w:szCs w:val="19"/>
          <w:lang w:eastAsia="pl-PL"/>
        </w:rPr>
        <w:t>produktów turystycznych</w:t>
      </w:r>
    </w:p>
    <w:p w14:paraId="01EA7CD7" w14:textId="77777777" w:rsidR="00AE6B20" w:rsidRDefault="00AE6B20" w:rsidP="00AE6B20">
      <w:pPr>
        <w:spacing w:line="288" w:lineRule="auto"/>
        <w:rPr>
          <w:noProof/>
          <w:szCs w:val="19"/>
          <w:lang w:eastAsia="pl-PL"/>
        </w:rPr>
      </w:pPr>
      <w:r w:rsidRPr="007A000E">
        <w:rPr>
          <w:noProof/>
          <w:szCs w:val="19"/>
          <w:lang w:eastAsia="pl-PL"/>
        </w:rPr>
        <w:t xml:space="preserve">Turystyka jest zjawiskiem kształtowanym </w:t>
      </w:r>
      <w:r>
        <w:rPr>
          <w:noProof/>
          <w:szCs w:val="19"/>
          <w:lang w:eastAsia="pl-PL"/>
        </w:rPr>
        <w:t xml:space="preserve">w głównej mierze </w:t>
      </w:r>
      <w:r w:rsidRPr="007A000E">
        <w:rPr>
          <w:noProof/>
          <w:szCs w:val="19"/>
          <w:lang w:eastAsia="pl-PL"/>
        </w:rPr>
        <w:t>przez popyt (spożycie), niemniej to produkcja będąca odpowiedzią na ten popyt decyduje o tym, w jaki sposób i w jakim zakresie zjawisko turystyki przyczynia się do wzrostu gospodarki.</w:t>
      </w:r>
      <w:r>
        <w:rPr>
          <w:noProof/>
          <w:szCs w:val="19"/>
          <w:lang w:eastAsia="pl-PL"/>
        </w:rPr>
        <w:t xml:space="preserve"> </w:t>
      </w:r>
    </w:p>
    <w:p w14:paraId="1BC403DF" w14:textId="1B855AD7" w:rsidR="00AE6B20" w:rsidRDefault="00AE6B20" w:rsidP="00AE6B20">
      <w:pPr>
        <w:spacing w:line="288" w:lineRule="auto"/>
        <w:rPr>
          <w:noProof/>
          <w:szCs w:val="19"/>
          <w:lang w:eastAsia="pl-PL"/>
        </w:rPr>
      </w:pPr>
      <w:r>
        <w:rPr>
          <w:noProof/>
          <w:szCs w:val="19"/>
          <w:lang w:eastAsia="pl-PL"/>
        </w:rPr>
        <w:t>G</w:t>
      </w:r>
      <w:r w:rsidRPr="0020479A">
        <w:rPr>
          <w:noProof/>
          <w:szCs w:val="19"/>
          <w:lang w:eastAsia="pl-PL"/>
        </w:rPr>
        <w:t>lobalna produkcja turystyczna</w:t>
      </w:r>
      <w:r>
        <w:rPr>
          <w:noProof/>
          <w:szCs w:val="19"/>
          <w:lang w:eastAsia="pl-PL"/>
        </w:rPr>
        <w:t xml:space="preserve"> w 2016 r. wyniosła 145,1 mld zł. </w:t>
      </w:r>
      <w:r w:rsidRPr="00E8061E">
        <w:rPr>
          <w:noProof/>
          <w:szCs w:val="19"/>
          <w:lang w:eastAsia="pl-PL"/>
        </w:rPr>
        <w:t xml:space="preserve">Stanowiło to </w:t>
      </w:r>
      <w:r>
        <w:rPr>
          <w:noProof/>
          <w:szCs w:val="19"/>
          <w:lang w:eastAsia="pl-PL"/>
        </w:rPr>
        <w:t>3,9% krajowej produkcji globalnej. Najwyższą wartość produkcji globalnej odnotowano w usługach w zakresie wyżywienia – 34,8 mln zł, tj. 24,0%. Nieco niższą wartość odnotowano w przypadku handlu detalicznego w zakresie sprzedaży paliw – 28,4 mln zł, co stanowiło 19,5% turystycznej produkcji globalnej. Istotne wartości uzyskano również w przypadku usług</w:t>
      </w:r>
      <w:r w:rsidRPr="00D768B5">
        <w:rPr>
          <w:noProof/>
          <w:szCs w:val="19"/>
          <w:lang w:eastAsia="pl-PL"/>
        </w:rPr>
        <w:t xml:space="preserve"> pasażerskiego transportu lądowego</w:t>
      </w:r>
      <w:r>
        <w:rPr>
          <w:noProof/>
          <w:szCs w:val="19"/>
          <w:lang w:eastAsia="pl-PL"/>
        </w:rPr>
        <w:t xml:space="preserve"> (18,5 mld zł, tj. 12,8%) i usłu</w:t>
      </w:r>
      <w:r w:rsidR="006A4805">
        <w:rPr>
          <w:noProof/>
          <w:szCs w:val="19"/>
          <w:lang w:eastAsia="pl-PL"/>
        </w:rPr>
        <w:t>g związanych z  zakwaterowaniem</w:t>
      </w:r>
      <w:r w:rsidR="006A4805">
        <w:rPr>
          <w:noProof/>
          <w:szCs w:val="19"/>
          <w:lang w:eastAsia="pl-PL"/>
        </w:rPr>
        <w:br/>
      </w:r>
      <w:r>
        <w:rPr>
          <w:noProof/>
          <w:szCs w:val="19"/>
          <w:lang w:eastAsia="pl-PL"/>
        </w:rPr>
        <w:t>(15,8 mld zł, tj. 10,9%).</w:t>
      </w:r>
    </w:p>
    <w:p w14:paraId="49D54B98" w14:textId="43970818" w:rsidR="00AE6B20" w:rsidRDefault="00AE6B20" w:rsidP="00AE6B20">
      <w:pPr>
        <w:spacing w:line="240" w:lineRule="auto"/>
        <w:ind w:left="680" w:hanging="680"/>
        <w:rPr>
          <w:b/>
          <w:noProof/>
          <w:szCs w:val="19"/>
          <w:lang w:eastAsia="pl-PL"/>
        </w:rPr>
      </w:pPr>
      <w:r>
        <w:rPr>
          <w:noProof/>
          <w:szCs w:val="19"/>
          <w:lang w:eastAsia="pl-PL"/>
        </w:rPr>
        <w:lastRenderedPageBreak/>
        <w:drawing>
          <wp:anchor distT="0" distB="0" distL="114300" distR="114300" simplePos="0" relativeHeight="251815936" behindDoc="0" locked="0" layoutInCell="1" allowOverlap="1" wp14:anchorId="2BBC760D" wp14:editId="588BCE1F">
            <wp:simplePos x="0" y="0"/>
            <wp:positionH relativeFrom="margin">
              <wp:align>left</wp:align>
            </wp:positionH>
            <wp:positionV relativeFrom="paragraph">
              <wp:posOffset>171044</wp:posOffset>
            </wp:positionV>
            <wp:extent cx="5038725" cy="2946400"/>
            <wp:effectExtent l="0" t="0" r="9525" b="6350"/>
            <wp:wrapTopAndBottom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94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szCs w:val="19"/>
          <w:lang w:eastAsia="pl-PL"/>
        </w:rPr>
        <w:t>Wykres</w:t>
      </w:r>
      <w:r w:rsidRPr="00B55A0E">
        <w:rPr>
          <w:b/>
          <w:noProof/>
          <w:szCs w:val="19"/>
          <w:lang w:eastAsia="pl-PL"/>
        </w:rPr>
        <w:t xml:space="preserve"> </w:t>
      </w:r>
      <w:r>
        <w:rPr>
          <w:b/>
          <w:noProof/>
          <w:szCs w:val="19"/>
          <w:lang w:eastAsia="pl-PL"/>
        </w:rPr>
        <w:t>3</w:t>
      </w:r>
      <w:r w:rsidRPr="00B55A0E">
        <w:rPr>
          <w:b/>
          <w:noProof/>
          <w:szCs w:val="19"/>
          <w:lang w:eastAsia="pl-PL"/>
        </w:rPr>
        <w:t xml:space="preserve">. </w:t>
      </w:r>
      <w:r>
        <w:rPr>
          <w:b/>
          <w:noProof/>
          <w:szCs w:val="19"/>
          <w:lang w:eastAsia="pl-PL"/>
        </w:rPr>
        <w:t>Produkcja globalna produktów turystycznych w 2016 r.</w:t>
      </w:r>
    </w:p>
    <w:p w14:paraId="26925310" w14:textId="77777777" w:rsidR="00AE6B20" w:rsidRDefault="00AE6B20" w:rsidP="006A4805">
      <w:pPr>
        <w:spacing w:before="360" w:line="288" w:lineRule="auto"/>
        <w:rPr>
          <w:rFonts w:ascii="Fira Sans SemiBold" w:eastAsia="Times New Roman" w:hAnsi="Fira Sans SemiBold" w:cs="Times New Roman"/>
          <w:b/>
          <w:bCs/>
          <w:noProof/>
          <w:color w:val="001D77"/>
          <w:spacing w:val="-2"/>
          <w:szCs w:val="19"/>
          <w:lang w:eastAsia="pl-PL"/>
        </w:rPr>
      </w:pPr>
      <w:r>
        <w:rPr>
          <w:rFonts w:ascii="Fira Sans SemiBold" w:eastAsia="Times New Roman" w:hAnsi="Fira Sans SemiBold" w:cs="Times New Roman"/>
          <w:b/>
          <w:bCs/>
          <w:noProof/>
          <w:color w:val="001D77"/>
          <w:spacing w:val="-2"/>
          <w:szCs w:val="19"/>
          <w:lang w:eastAsia="pl-PL"/>
        </w:rPr>
        <w:t>Pracujący w turystyce</w:t>
      </w:r>
    </w:p>
    <w:p w14:paraId="5689574A" w14:textId="77777777" w:rsidR="00AE6B20" w:rsidRDefault="00AE6B20" w:rsidP="00AE6B20">
      <w:pPr>
        <w:spacing w:line="288" w:lineRule="auto"/>
        <w:rPr>
          <w:noProof/>
          <w:szCs w:val="19"/>
          <w:lang w:eastAsia="pl-PL"/>
        </w:rPr>
      </w:pPr>
      <w:r>
        <w:rPr>
          <w:noProof/>
          <w:szCs w:val="19"/>
          <w:lang w:eastAsia="pl-PL"/>
        </w:rPr>
        <w:t xml:space="preserve">W 2016 r. liczba pracujących w turystyce wyniosła 620,4 tys. osób, co stanowiło 4,1% ogółu pracujących w Polsce. Wśród pracujacych nieznacznie przeważali mężczyźni, którzy stanowili 51,2%. Zdecydowana większość pracujących to osoby zatrudnione (77,6%). </w:t>
      </w:r>
      <w:r w:rsidRPr="00B932B6">
        <w:rPr>
          <w:noProof/>
          <w:szCs w:val="19"/>
          <w:lang w:eastAsia="pl-PL"/>
        </w:rPr>
        <w:t>Właściciele, współwłaściciele i pomagający członkowie rodzin</w:t>
      </w:r>
      <w:r>
        <w:rPr>
          <w:noProof/>
          <w:szCs w:val="19"/>
          <w:lang w:eastAsia="pl-PL"/>
        </w:rPr>
        <w:t xml:space="preserve"> stanowili 22,4%. </w:t>
      </w:r>
    </w:p>
    <w:p w14:paraId="6DE6A0D9" w14:textId="2146466D" w:rsidR="00AE6B20" w:rsidRDefault="006A4805" w:rsidP="00AE6B20">
      <w:pPr>
        <w:spacing w:line="240" w:lineRule="auto"/>
        <w:ind w:left="680" w:hanging="680"/>
        <w:rPr>
          <w:b/>
          <w:noProof/>
          <w:szCs w:val="19"/>
          <w:lang w:eastAsia="pl-PL"/>
        </w:rPr>
      </w:pPr>
      <w:r>
        <w:rPr>
          <w:b/>
          <w:noProof/>
          <w:szCs w:val="19"/>
          <w:lang w:eastAsia="pl-PL"/>
        </w:rPr>
        <w:drawing>
          <wp:anchor distT="0" distB="0" distL="114300" distR="114300" simplePos="0" relativeHeight="251823104" behindDoc="0" locked="0" layoutInCell="1" allowOverlap="1" wp14:anchorId="66550E33" wp14:editId="5374378D">
            <wp:simplePos x="0" y="0"/>
            <wp:positionH relativeFrom="margin">
              <wp:posOffset>138430</wp:posOffset>
            </wp:positionH>
            <wp:positionV relativeFrom="paragraph">
              <wp:posOffset>221717</wp:posOffset>
            </wp:positionV>
            <wp:extent cx="4845685" cy="2735580"/>
            <wp:effectExtent l="0" t="0" r="0" b="7620"/>
            <wp:wrapTopAndBottom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11"/>
                    <a:stretch/>
                  </pic:blipFill>
                  <pic:spPr bwMode="auto">
                    <a:xfrm>
                      <a:off x="0" y="0"/>
                      <a:ext cx="4845685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E6B20">
        <w:rPr>
          <w:b/>
          <w:noProof/>
          <w:szCs w:val="19"/>
          <w:lang w:eastAsia="pl-PL"/>
        </w:rPr>
        <w:t>Wykres</w:t>
      </w:r>
      <w:r w:rsidR="00AE6B20" w:rsidRPr="00B55A0E">
        <w:rPr>
          <w:b/>
          <w:noProof/>
          <w:szCs w:val="19"/>
          <w:lang w:eastAsia="pl-PL"/>
        </w:rPr>
        <w:t xml:space="preserve"> </w:t>
      </w:r>
      <w:r w:rsidR="00AE6B20">
        <w:rPr>
          <w:b/>
          <w:noProof/>
          <w:szCs w:val="19"/>
          <w:lang w:eastAsia="pl-PL"/>
        </w:rPr>
        <w:t>4</w:t>
      </w:r>
      <w:r w:rsidR="00AE6B20" w:rsidRPr="00B55A0E">
        <w:rPr>
          <w:b/>
          <w:noProof/>
          <w:szCs w:val="19"/>
          <w:lang w:eastAsia="pl-PL"/>
        </w:rPr>
        <w:t xml:space="preserve">. </w:t>
      </w:r>
      <w:r w:rsidR="00AE6B20">
        <w:rPr>
          <w:b/>
          <w:noProof/>
          <w:szCs w:val="19"/>
          <w:lang w:eastAsia="pl-PL"/>
        </w:rPr>
        <w:t>Pracujący w turystyce w 2016 r.</w:t>
      </w:r>
    </w:p>
    <w:p w14:paraId="14910DCB" w14:textId="5058A6DF" w:rsidR="00AE6B20" w:rsidRDefault="00AE6B20" w:rsidP="00AE6B20">
      <w:pPr>
        <w:spacing w:line="288" w:lineRule="auto"/>
        <w:rPr>
          <w:noProof/>
          <w:szCs w:val="19"/>
          <w:lang w:eastAsia="pl-PL"/>
        </w:rPr>
      </w:pPr>
      <w:r>
        <w:rPr>
          <w:noProof/>
          <w:szCs w:val="19"/>
          <w:lang w:eastAsia="pl-PL"/>
        </w:rPr>
        <w:t>Najwięcej osób pracowało w działalności usługowej związanej z wyżywieniem (203,7 tys. osób, tj. 32,8%). Duża liczba osób pracowała również w działalności związanej z transportem lądowym pasażerskim (143,6 tys. osób, tj 23,1%), zakwaterowaniem (87,9 tys. os</w:t>
      </w:r>
      <w:r w:rsidR="006A4805">
        <w:rPr>
          <w:noProof/>
          <w:szCs w:val="19"/>
          <w:lang w:eastAsia="pl-PL"/>
        </w:rPr>
        <w:t>ób, tj. 14,2%),</w:t>
      </w:r>
      <w:r w:rsidR="006A4805">
        <w:rPr>
          <w:noProof/>
          <w:szCs w:val="19"/>
          <w:lang w:eastAsia="pl-PL"/>
        </w:rPr>
        <w:br/>
      </w:r>
      <w:r>
        <w:rPr>
          <w:noProof/>
          <w:szCs w:val="19"/>
          <w:lang w:eastAsia="pl-PL"/>
        </w:rPr>
        <w:t xml:space="preserve">a także w działalaności sportowej, rozrywkowej i rekreacyjnej (72,3 tys. osób, tj. 11,7%). </w:t>
      </w:r>
    </w:p>
    <w:p w14:paraId="1BCADEE5" w14:textId="77777777" w:rsidR="00AE6B20" w:rsidRDefault="00AE6B20" w:rsidP="00AE6B20">
      <w:pPr>
        <w:spacing w:line="288" w:lineRule="auto"/>
        <w:rPr>
          <w:noProof/>
          <w:szCs w:val="19"/>
          <w:lang w:eastAsia="pl-PL"/>
        </w:rPr>
      </w:pPr>
      <w:r w:rsidRPr="009A7384">
        <w:rPr>
          <w:noProof/>
          <w:szCs w:val="19"/>
          <w:lang w:eastAsia="pl-PL"/>
        </w:rPr>
        <w:t xml:space="preserve">Przedstawiony obraz dotyczy ogólnej charakterystyki </w:t>
      </w:r>
      <w:r>
        <w:rPr>
          <w:noProof/>
          <w:szCs w:val="19"/>
          <w:lang w:eastAsia="pl-PL"/>
        </w:rPr>
        <w:t>turystycznego rynku pracy</w:t>
      </w:r>
      <w:r w:rsidRPr="009A7384">
        <w:rPr>
          <w:noProof/>
          <w:szCs w:val="19"/>
          <w:lang w:eastAsia="pl-PL"/>
        </w:rPr>
        <w:t>, ale podobnie jak w przypadku mierzenia wkładu turystyki w PKB nie wszystkie miejsca pracy w</w:t>
      </w:r>
      <w:r>
        <w:rPr>
          <w:noProof/>
          <w:szCs w:val="19"/>
          <w:lang w:eastAsia="pl-PL"/>
        </w:rPr>
        <w:t> </w:t>
      </w:r>
      <w:r w:rsidRPr="009A7384">
        <w:rPr>
          <w:noProof/>
          <w:szCs w:val="19"/>
          <w:lang w:eastAsia="pl-PL"/>
        </w:rPr>
        <w:t xml:space="preserve"> tych rodzajach działalności związane </w:t>
      </w:r>
      <w:r w:rsidRPr="009A7384">
        <w:rPr>
          <w:noProof/>
          <w:szCs w:val="19"/>
          <w:lang w:eastAsia="pl-PL"/>
        </w:rPr>
        <w:lastRenderedPageBreak/>
        <w:t xml:space="preserve">są z obsługą odwiedzających. Bardziej precyzyjne określenie wkładu turystyki w tworzenie miejsc pracy wymaga zastosowania </w:t>
      </w:r>
      <w:r>
        <w:rPr>
          <w:noProof/>
          <w:szCs w:val="19"/>
          <w:lang w:eastAsia="pl-PL"/>
        </w:rPr>
        <w:t>w</w:t>
      </w:r>
      <w:r w:rsidRPr="009A7384">
        <w:rPr>
          <w:noProof/>
          <w:szCs w:val="19"/>
          <w:lang w:eastAsia="pl-PL"/>
        </w:rPr>
        <w:t>spółczynnika spożycia turystycznego</w:t>
      </w:r>
      <w:r>
        <w:rPr>
          <w:noProof/>
          <w:szCs w:val="19"/>
          <w:lang w:eastAsia="pl-PL"/>
        </w:rPr>
        <w:t xml:space="preserve"> (WST)</w:t>
      </w:r>
      <w:r w:rsidRPr="009A7384">
        <w:rPr>
          <w:noProof/>
          <w:szCs w:val="19"/>
          <w:lang w:eastAsia="pl-PL"/>
        </w:rPr>
        <w:t>, tak jak ma to miejsce przy obliczaniu bezpośredniego turystycznego PKB. Tak obliczone bezpośrednie zatrudnienie w turystyce w 201</w:t>
      </w:r>
      <w:r>
        <w:rPr>
          <w:noProof/>
          <w:szCs w:val="19"/>
          <w:lang w:eastAsia="pl-PL"/>
        </w:rPr>
        <w:t>6</w:t>
      </w:r>
      <w:r w:rsidRPr="009A7384">
        <w:rPr>
          <w:noProof/>
          <w:szCs w:val="19"/>
          <w:lang w:eastAsia="pl-PL"/>
        </w:rPr>
        <w:t xml:space="preserve"> r. wyniosło 20</w:t>
      </w:r>
      <w:r>
        <w:rPr>
          <w:noProof/>
          <w:szCs w:val="19"/>
          <w:lang w:eastAsia="pl-PL"/>
        </w:rPr>
        <w:t>1,8</w:t>
      </w:r>
      <w:r w:rsidRPr="009A7384">
        <w:rPr>
          <w:noProof/>
          <w:szCs w:val="19"/>
          <w:lang w:eastAsia="pl-PL"/>
        </w:rPr>
        <w:t xml:space="preserve"> </w:t>
      </w:r>
      <w:r>
        <w:rPr>
          <w:noProof/>
          <w:szCs w:val="19"/>
          <w:lang w:eastAsia="pl-PL"/>
        </w:rPr>
        <w:t xml:space="preserve">tys. </w:t>
      </w:r>
      <w:r w:rsidRPr="009A7384">
        <w:rPr>
          <w:noProof/>
          <w:szCs w:val="19"/>
          <w:lang w:eastAsia="pl-PL"/>
        </w:rPr>
        <w:t xml:space="preserve">osób i </w:t>
      </w:r>
      <w:r>
        <w:rPr>
          <w:noProof/>
          <w:szCs w:val="19"/>
          <w:lang w:eastAsia="pl-PL"/>
        </w:rPr>
        <w:t> </w:t>
      </w:r>
      <w:r w:rsidRPr="009A7384">
        <w:rPr>
          <w:noProof/>
          <w:szCs w:val="19"/>
          <w:lang w:eastAsia="pl-PL"/>
        </w:rPr>
        <w:t>stanowiło 1,3% liczby pracujących w Polsce.</w:t>
      </w:r>
    </w:p>
    <w:p w14:paraId="2FBC36E6" w14:textId="77777777" w:rsidR="00AE6B20" w:rsidRDefault="00AE6B20" w:rsidP="00AE6B20">
      <w:pPr>
        <w:spacing w:before="360" w:line="288" w:lineRule="auto"/>
        <w:rPr>
          <w:rFonts w:ascii="Fira Sans SemiBold" w:eastAsia="Times New Roman" w:hAnsi="Fira Sans SemiBold" w:cs="Times New Roman"/>
          <w:b/>
          <w:bCs/>
          <w:noProof/>
          <w:color w:val="001D77"/>
          <w:spacing w:val="-2"/>
          <w:szCs w:val="19"/>
          <w:lang w:eastAsia="pl-PL"/>
        </w:rPr>
      </w:pPr>
      <w:r>
        <w:rPr>
          <w:rFonts w:ascii="Fira Sans SemiBold" w:eastAsia="Times New Roman" w:hAnsi="Fira Sans SemiBold" w:cs="Times New Roman"/>
          <w:b/>
          <w:bCs/>
          <w:noProof/>
          <w:color w:val="001D77"/>
          <w:spacing w:val="-2"/>
          <w:szCs w:val="19"/>
          <w:lang w:eastAsia="pl-PL"/>
        </w:rPr>
        <w:t>Nakłady inwestycyjne</w:t>
      </w:r>
    </w:p>
    <w:p w14:paraId="6292DEC2" w14:textId="77777777" w:rsidR="00AE6B20" w:rsidRDefault="00AE6B20" w:rsidP="00AE6B20">
      <w:pPr>
        <w:spacing w:line="288" w:lineRule="auto"/>
        <w:rPr>
          <w:noProof/>
          <w:szCs w:val="19"/>
          <w:lang w:eastAsia="pl-PL"/>
        </w:rPr>
      </w:pPr>
      <w:r>
        <w:rPr>
          <w:noProof/>
          <w:szCs w:val="19"/>
          <w:lang w:eastAsia="pl-PL"/>
        </w:rPr>
        <w:t>C</w:t>
      </w:r>
      <w:r w:rsidRPr="00F34202">
        <w:rPr>
          <w:noProof/>
          <w:szCs w:val="19"/>
          <w:lang w:eastAsia="pl-PL"/>
        </w:rPr>
        <w:t>ałkowita wielkoś</w:t>
      </w:r>
      <w:r>
        <w:rPr>
          <w:noProof/>
          <w:szCs w:val="19"/>
          <w:lang w:eastAsia="pl-PL"/>
        </w:rPr>
        <w:t>ć nakładów inwestycyjnych w działalnościach związanych z turystyką w  2016</w:t>
      </w:r>
      <w:r w:rsidRPr="00F34202">
        <w:rPr>
          <w:noProof/>
          <w:szCs w:val="19"/>
          <w:lang w:eastAsia="pl-PL"/>
        </w:rPr>
        <w:t xml:space="preserve"> r. wyn</w:t>
      </w:r>
      <w:r>
        <w:rPr>
          <w:noProof/>
          <w:szCs w:val="19"/>
          <w:lang w:eastAsia="pl-PL"/>
        </w:rPr>
        <w:t xml:space="preserve">iosła </w:t>
      </w:r>
      <w:r w:rsidRPr="00F34202">
        <w:rPr>
          <w:noProof/>
          <w:szCs w:val="19"/>
          <w:lang w:eastAsia="pl-PL"/>
        </w:rPr>
        <w:t>6</w:t>
      </w:r>
      <w:r>
        <w:rPr>
          <w:noProof/>
          <w:szCs w:val="19"/>
          <w:lang w:eastAsia="pl-PL"/>
        </w:rPr>
        <w:t xml:space="preserve">,8 mld zł. Należy jednak pamiętać, </w:t>
      </w:r>
      <w:r w:rsidRPr="00F34202">
        <w:rPr>
          <w:noProof/>
          <w:szCs w:val="19"/>
          <w:lang w:eastAsia="pl-PL"/>
        </w:rPr>
        <w:t xml:space="preserve">że przedsiębiorstwa, które obsługują turystów, świadczą również swoje usługi </w:t>
      </w:r>
      <w:r>
        <w:rPr>
          <w:noProof/>
          <w:szCs w:val="19"/>
          <w:lang w:eastAsia="pl-PL"/>
        </w:rPr>
        <w:t>osobom niebędącym turystami. To  sprawia, że nie można jed</w:t>
      </w:r>
      <w:r w:rsidRPr="00F34202">
        <w:rPr>
          <w:noProof/>
          <w:szCs w:val="19"/>
          <w:lang w:eastAsia="pl-PL"/>
        </w:rPr>
        <w:t>noznacznie stwierdzić, czy inwestycje, które były poniesione przez poszczególn</w:t>
      </w:r>
      <w:r>
        <w:rPr>
          <w:noProof/>
          <w:szCs w:val="19"/>
          <w:lang w:eastAsia="pl-PL"/>
        </w:rPr>
        <w:t>e przedsiębiorstwa były inwesty</w:t>
      </w:r>
      <w:r w:rsidRPr="00F34202">
        <w:rPr>
          <w:noProof/>
          <w:szCs w:val="19"/>
          <w:lang w:eastAsia="pl-PL"/>
        </w:rPr>
        <w:t>cjami</w:t>
      </w:r>
      <w:r>
        <w:rPr>
          <w:noProof/>
          <w:szCs w:val="19"/>
          <w:lang w:eastAsia="pl-PL"/>
        </w:rPr>
        <w:t xml:space="preserve"> mającymi wpływ na rozwój</w:t>
      </w:r>
      <w:r w:rsidRPr="00F34202">
        <w:rPr>
          <w:noProof/>
          <w:szCs w:val="19"/>
          <w:lang w:eastAsia="pl-PL"/>
        </w:rPr>
        <w:t xml:space="preserve"> turystyki</w:t>
      </w:r>
      <w:r>
        <w:rPr>
          <w:noProof/>
          <w:szCs w:val="19"/>
          <w:lang w:eastAsia="pl-PL"/>
        </w:rPr>
        <w:t>. W związku z </w:t>
      </w:r>
      <w:r w:rsidRPr="008379F4">
        <w:rPr>
          <w:noProof/>
          <w:szCs w:val="19"/>
          <w:lang w:eastAsia="pl-PL"/>
        </w:rPr>
        <w:t xml:space="preserve">powyższym </w:t>
      </w:r>
      <w:r>
        <w:rPr>
          <w:noProof/>
          <w:szCs w:val="19"/>
          <w:lang w:eastAsia="pl-PL"/>
        </w:rPr>
        <w:t>dane, podobnie jak w przypadku pracujących, skorygowano</w:t>
      </w:r>
      <w:r w:rsidRPr="008379F4">
        <w:rPr>
          <w:noProof/>
          <w:szCs w:val="19"/>
          <w:lang w:eastAsia="pl-PL"/>
        </w:rPr>
        <w:t xml:space="preserve"> </w:t>
      </w:r>
      <w:r>
        <w:rPr>
          <w:noProof/>
          <w:szCs w:val="19"/>
          <w:lang w:eastAsia="pl-PL"/>
        </w:rPr>
        <w:t>w</w:t>
      </w:r>
      <w:r w:rsidRPr="008379F4">
        <w:rPr>
          <w:noProof/>
          <w:szCs w:val="19"/>
          <w:lang w:eastAsia="pl-PL"/>
        </w:rPr>
        <w:t>skaźnik</w:t>
      </w:r>
      <w:r>
        <w:rPr>
          <w:noProof/>
          <w:szCs w:val="19"/>
          <w:lang w:eastAsia="pl-PL"/>
        </w:rPr>
        <w:t>iem</w:t>
      </w:r>
      <w:r w:rsidRPr="008379F4">
        <w:rPr>
          <w:noProof/>
          <w:szCs w:val="19"/>
          <w:lang w:eastAsia="pl-PL"/>
        </w:rPr>
        <w:t xml:space="preserve"> </w:t>
      </w:r>
      <w:r>
        <w:rPr>
          <w:noProof/>
          <w:szCs w:val="19"/>
          <w:lang w:eastAsia="pl-PL"/>
        </w:rPr>
        <w:t>s</w:t>
      </w:r>
      <w:r w:rsidRPr="008379F4">
        <w:rPr>
          <w:noProof/>
          <w:szCs w:val="19"/>
          <w:lang w:eastAsia="pl-PL"/>
        </w:rPr>
        <w:t xml:space="preserve">pożycia </w:t>
      </w:r>
      <w:r>
        <w:rPr>
          <w:noProof/>
          <w:szCs w:val="19"/>
          <w:lang w:eastAsia="pl-PL"/>
        </w:rPr>
        <w:t>t</w:t>
      </w:r>
      <w:r w:rsidRPr="008379F4">
        <w:rPr>
          <w:noProof/>
          <w:szCs w:val="19"/>
          <w:lang w:eastAsia="pl-PL"/>
        </w:rPr>
        <w:t>urystycznego</w:t>
      </w:r>
      <w:r>
        <w:rPr>
          <w:noProof/>
          <w:szCs w:val="19"/>
          <w:lang w:eastAsia="pl-PL"/>
        </w:rPr>
        <w:t>.</w:t>
      </w:r>
    </w:p>
    <w:p w14:paraId="3778A413" w14:textId="77777777" w:rsidR="00AE6B20" w:rsidRDefault="00AE6B20" w:rsidP="00AE6B20">
      <w:pPr>
        <w:spacing w:line="288" w:lineRule="auto"/>
        <w:rPr>
          <w:noProof/>
          <w:szCs w:val="19"/>
          <w:lang w:eastAsia="pl-PL"/>
        </w:rPr>
      </w:pPr>
      <w:r>
        <w:rPr>
          <w:noProof/>
          <w:szCs w:val="19"/>
          <w:lang w:eastAsia="pl-PL"/>
        </w:rPr>
        <w:t xml:space="preserve">Skorygowana wartość nakładów inwestycyjnych w 2016 r. wyniosła </w:t>
      </w:r>
      <w:r w:rsidRPr="00F34202">
        <w:rPr>
          <w:noProof/>
          <w:szCs w:val="19"/>
          <w:lang w:eastAsia="pl-PL"/>
        </w:rPr>
        <w:t>1</w:t>
      </w:r>
      <w:r>
        <w:rPr>
          <w:noProof/>
          <w:szCs w:val="19"/>
          <w:lang w:eastAsia="pl-PL"/>
        </w:rPr>
        <w:t xml:space="preserve">,2 mld zł. </w:t>
      </w:r>
      <w:r w:rsidRPr="00F34202">
        <w:rPr>
          <w:noProof/>
          <w:szCs w:val="19"/>
          <w:lang w:eastAsia="pl-PL"/>
        </w:rPr>
        <w:t>Najwięk</w:t>
      </w:r>
      <w:r>
        <w:rPr>
          <w:noProof/>
          <w:szCs w:val="19"/>
          <w:lang w:eastAsia="pl-PL"/>
        </w:rPr>
        <w:t>szy wkład w powyższą wielkość miało</w:t>
      </w:r>
      <w:r w:rsidRPr="00F34202">
        <w:rPr>
          <w:noProof/>
          <w:szCs w:val="19"/>
          <w:lang w:eastAsia="pl-PL"/>
        </w:rPr>
        <w:t xml:space="preserve"> zakwaterowanie (3</w:t>
      </w:r>
      <w:r>
        <w:rPr>
          <w:noProof/>
          <w:szCs w:val="19"/>
          <w:lang w:eastAsia="pl-PL"/>
        </w:rPr>
        <w:t>9,6</w:t>
      </w:r>
      <w:r w:rsidRPr="00F34202">
        <w:rPr>
          <w:noProof/>
          <w:szCs w:val="19"/>
          <w:lang w:eastAsia="pl-PL"/>
        </w:rPr>
        <w:t xml:space="preserve">%). </w:t>
      </w:r>
      <w:r>
        <w:rPr>
          <w:noProof/>
          <w:szCs w:val="19"/>
          <w:lang w:eastAsia="pl-PL"/>
        </w:rPr>
        <w:t xml:space="preserve">Nieco mniejsze nakłady inwestycyjne poniosły przedsiębiorstwa zajmujące się transportem (27,7%) oraz usługami w  zakresie wyżywienia (19,9%). </w:t>
      </w:r>
    </w:p>
    <w:p w14:paraId="2A3B4073" w14:textId="77777777" w:rsidR="00AE6B20" w:rsidRDefault="00AE6B20" w:rsidP="00AE6B20">
      <w:pPr>
        <w:spacing w:line="288" w:lineRule="auto"/>
        <w:rPr>
          <w:spacing w:val="-2"/>
          <w:szCs w:val="19"/>
          <w:shd w:val="clear" w:color="auto" w:fill="FFFFFF"/>
        </w:rPr>
      </w:pPr>
      <w:r>
        <w:rPr>
          <w:noProof/>
          <w:szCs w:val="19"/>
          <w:lang w:eastAsia="pl-PL"/>
        </w:rPr>
        <w:t>Obrazując</w:t>
      </w:r>
      <w:r w:rsidRPr="003C3B62">
        <w:rPr>
          <w:noProof/>
          <w:szCs w:val="19"/>
          <w:lang w:eastAsia="pl-PL"/>
        </w:rPr>
        <w:t xml:space="preserve"> wartość netto dla środków trwałych</w:t>
      </w:r>
      <w:r>
        <w:rPr>
          <w:noProof/>
          <w:szCs w:val="19"/>
          <w:lang w:eastAsia="pl-PL"/>
        </w:rPr>
        <w:t xml:space="preserve"> nie</w:t>
      </w:r>
      <w:r w:rsidRPr="003C3B62">
        <w:rPr>
          <w:noProof/>
          <w:szCs w:val="19"/>
          <w:lang w:eastAsia="pl-PL"/>
        </w:rPr>
        <w:t xml:space="preserve"> </w:t>
      </w:r>
      <w:r>
        <w:rPr>
          <w:noProof/>
          <w:szCs w:val="19"/>
          <w:lang w:eastAsia="pl-PL"/>
        </w:rPr>
        <w:t>zastosowano korekty danych o </w:t>
      </w:r>
      <w:r w:rsidRPr="003C3B62">
        <w:rPr>
          <w:noProof/>
          <w:szCs w:val="19"/>
          <w:lang w:eastAsia="pl-PL"/>
        </w:rPr>
        <w:t>WST, tak</w:t>
      </w:r>
      <w:r>
        <w:rPr>
          <w:noProof/>
          <w:szCs w:val="19"/>
          <w:lang w:eastAsia="pl-PL"/>
        </w:rPr>
        <w:t> </w:t>
      </w:r>
      <w:r w:rsidRPr="003C3B62">
        <w:rPr>
          <w:noProof/>
          <w:szCs w:val="19"/>
          <w:lang w:eastAsia="pl-PL"/>
        </w:rPr>
        <w:t xml:space="preserve"> jak to miało miejsce dla nakładów inwestycyjnych. Należy pamiętać, że WST jest liczony dla podaży w konkretnym roku. Natomiast wartość środków trwałych w znacznej mierze odpowiada za akumulację tychże nakładów, która jest wynikiem wieloletniej działalności inwestycyjnej. W tej sytuacji wykorzy</w:t>
      </w:r>
      <w:r>
        <w:rPr>
          <w:noProof/>
          <w:szCs w:val="19"/>
          <w:lang w:eastAsia="pl-PL"/>
        </w:rPr>
        <w:t>stywanie wcześniej zaprezentowa</w:t>
      </w:r>
      <w:r w:rsidRPr="003C3B62">
        <w:rPr>
          <w:noProof/>
          <w:szCs w:val="19"/>
          <w:lang w:eastAsia="pl-PL"/>
        </w:rPr>
        <w:t xml:space="preserve">nych wskaźników nie </w:t>
      </w:r>
      <w:r>
        <w:rPr>
          <w:noProof/>
          <w:szCs w:val="19"/>
          <w:lang w:eastAsia="pl-PL"/>
        </w:rPr>
        <w:t xml:space="preserve">ma </w:t>
      </w:r>
      <w:r w:rsidRPr="003C3B62">
        <w:rPr>
          <w:noProof/>
          <w:szCs w:val="19"/>
          <w:lang w:eastAsia="pl-PL"/>
        </w:rPr>
        <w:t>uzasadnienia.</w:t>
      </w:r>
    </w:p>
    <w:p w14:paraId="3E24438F" w14:textId="77777777" w:rsidR="00AE6B20" w:rsidRDefault="00AE6B20" w:rsidP="00AE6B20">
      <w:pPr>
        <w:pStyle w:val="Indeks"/>
        <w:rPr>
          <w:shd w:val="clear" w:color="auto" w:fill="FFFFFF"/>
        </w:rPr>
      </w:pPr>
      <w:r>
        <w:rPr>
          <w:shd w:val="clear" w:color="auto" w:fill="FFFFFF"/>
        </w:rPr>
        <w:t xml:space="preserve">Wartość netto środków trwałych (bez gruntów)  w 2016 r. w rodzajach działalności związanych z  turystyką wyniosła 96,4 mld zł. </w:t>
      </w:r>
      <w:r w:rsidRPr="00682B7D">
        <w:rPr>
          <w:shd w:val="clear" w:color="auto" w:fill="FFFFFF"/>
        </w:rPr>
        <w:t>Najwyższą wartością netto</w:t>
      </w:r>
      <w:r>
        <w:rPr>
          <w:shd w:val="clear" w:color="auto" w:fill="FFFFFF"/>
        </w:rPr>
        <w:t xml:space="preserve"> środków trwałych charakteryzowały się przedsiębiorstwa związane z działalnością transportową, których udział w strukturze wyniósł 43,4%. Duża wartość netto środków trwałych wykazana została również w  przypadku przedsiębiorstw związanych z zakwaterowaniem, których udział wyniósł 19,5%, a także jednostek związanych z działalnością kulturalną (10,0%). </w:t>
      </w:r>
    </w:p>
    <w:p w14:paraId="001D9E7B" w14:textId="77777777" w:rsidR="00AE6B20" w:rsidRDefault="00AE6B20" w:rsidP="00C46F94">
      <w:pPr>
        <w:pStyle w:val="Tekstprzypisudolnego"/>
        <w:spacing w:after="120" w:line="288" w:lineRule="auto"/>
        <w:rPr>
          <w:i/>
          <w:sz w:val="19"/>
          <w:szCs w:val="19"/>
          <w:shd w:val="clear" w:color="auto" w:fill="FFFFFF"/>
        </w:rPr>
      </w:pPr>
    </w:p>
    <w:p w14:paraId="066D7E39" w14:textId="77777777" w:rsidR="006A4805" w:rsidRPr="00DB2078" w:rsidRDefault="006A4805" w:rsidP="006A4805">
      <w:pPr>
        <w:spacing w:before="3120" w:after="0"/>
        <w:sectPr w:rsidR="006A4805" w:rsidRPr="00DB2078" w:rsidSect="00D23584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340" w:footer="567" w:gutter="0"/>
          <w:cols w:space="708"/>
          <w:titlePg/>
          <w:docGrid w:linePitch="360"/>
        </w:sectPr>
      </w:pPr>
      <w:r w:rsidRPr="00EC091D">
        <w:t>W przypadku cytowania danych Urzędu Statystycznego</w:t>
      </w:r>
      <w:r>
        <w:t xml:space="preserve"> w Rzeszowie</w:t>
      </w:r>
      <w:r w:rsidRPr="00EC091D">
        <w:t xml:space="preserve"> prosimy o zamieszczenie informacji: „Źródło danych </w:t>
      </w:r>
      <w:r>
        <w:t>US Rzeszów</w:t>
      </w:r>
      <w:r w:rsidRPr="00EC091D">
        <w:t xml:space="preserve">”, a </w:t>
      </w:r>
      <w:r>
        <w:t xml:space="preserve">w </w:t>
      </w:r>
      <w:r w:rsidRPr="00EC091D">
        <w:t>przypadku publiko</w:t>
      </w:r>
      <w:r>
        <w:t>wania obliczeń dokonanych na da</w:t>
      </w:r>
      <w:r w:rsidRPr="00EC091D">
        <w:t xml:space="preserve">nych opublikowanych przez </w:t>
      </w:r>
      <w:r>
        <w:t>US Rzeszów</w:t>
      </w:r>
      <w:r w:rsidRPr="00EC091D">
        <w:t xml:space="preserve"> prosimy o zamieszczenie informacji: „Opracowanie własne na podstawie danych </w:t>
      </w:r>
      <w:r>
        <w:t>US Rzeszów</w:t>
      </w:r>
      <w:r w:rsidRPr="00EC091D">
        <w:t>”</w:t>
      </w:r>
      <w: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776670" w14:paraId="27139444" w14:textId="77777777" w:rsidTr="007A4516">
        <w:trPr>
          <w:trHeight w:val="1626"/>
        </w:trPr>
        <w:tc>
          <w:tcPr>
            <w:tcW w:w="4926" w:type="dxa"/>
          </w:tcPr>
          <w:p w14:paraId="3B35B5A4" w14:textId="77777777" w:rsidR="00776670" w:rsidRPr="008F3638" w:rsidRDefault="00776670" w:rsidP="007A4516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16863623" w14:textId="77777777" w:rsidR="00776670" w:rsidRDefault="00776670" w:rsidP="007A4516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35D7A339" w14:textId="77777777" w:rsidR="00776670" w:rsidRDefault="00776670" w:rsidP="007A4516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Marek Cierpiał-Wolan</w:t>
            </w:r>
          </w:p>
          <w:p w14:paraId="2C9D98A0" w14:textId="77777777" w:rsidR="00776670" w:rsidRPr="00AB24E4" w:rsidRDefault="00776670" w:rsidP="007A4516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B151F2">
              <w:rPr>
                <w:rFonts w:ascii="Fira Sans" w:hAnsi="Fira Sans" w:cs="Arial"/>
                <w:color w:val="000000" w:themeColor="text1"/>
                <w:sz w:val="20"/>
              </w:rPr>
              <w:t xml:space="preserve">Tel: </w:t>
            </w:r>
            <w:r w:rsidRPr="00B151F2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17 853 52 10, 17 853 52 19</w:t>
            </w:r>
          </w:p>
        </w:tc>
        <w:tc>
          <w:tcPr>
            <w:tcW w:w="4927" w:type="dxa"/>
          </w:tcPr>
          <w:p w14:paraId="6A2F524E" w14:textId="59224F2F" w:rsidR="006A4805" w:rsidRPr="004A1D19" w:rsidRDefault="00776670" w:rsidP="006A4805">
            <w:pPr>
              <w:suppressAutoHyphens/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="006A4805">
              <w:rPr>
                <w:rFonts w:cs="Arial"/>
                <w:b/>
                <w:sz w:val="20"/>
              </w:rPr>
              <w:t>Informatorium Statystyczne</w:t>
            </w:r>
          </w:p>
          <w:p w14:paraId="34756602" w14:textId="144498BE" w:rsidR="006A4805" w:rsidRPr="00935D17" w:rsidRDefault="006A4805" w:rsidP="006A4805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17 853 57 55</w:t>
            </w:r>
          </w:p>
          <w:p w14:paraId="4B94D09A" w14:textId="7A42A7E1" w:rsidR="00776670" w:rsidRDefault="00776670" w:rsidP="007A4516">
            <w:pPr>
              <w:rPr>
                <w:sz w:val="18"/>
              </w:rPr>
            </w:pPr>
          </w:p>
        </w:tc>
      </w:tr>
      <w:tr w:rsidR="006A4805" w14:paraId="3A3B6C05" w14:textId="77777777" w:rsidTr="007A4516">
        <w:trPr>
          <w:trHeight w:val="418"/>
        </w:trPr>
        <w:tc>
          <w:tcPr>
            <w:tcW w:w="4926" w:type="dxa"/>
            <w:vMerge w:val="restart"/>
          </w:tcPr>
          <w:p w14:paraId="47DD509C" w14:textId="77777777" w:rsidR="006A4805" w:rsidRPr="00C91687" w:rsidRDefault="006A4805" w:rsidP="006A4805">
            <w:pPr>
              <w:suppressAutoHyphens/>
              <w:rPr>
                <w:b/>
                <w:sz w:val="20"/>
              </w:rPr>
            </w:pPr>
            <w:r>
              <w:rPr>
                <w:b/>
                <w:sz w:val="20"/>
              </w:rPr>
              <w:t>Podkarpacki Ośrodek Badań Regionalnych</w:t>
            </w:r>
          </w:p>
          <w:p w14:paraId="106A3FE0" w14:textId="77777777" w:rsidR="006A4805" w:rsidRPr="00C91687" w:rsidRDefault="006A4805" w:rsidP="006A4805">
            <w:pPr>
              <w:suppressAutoHyphens/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el.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17 853 52 10, 17 853 52 19</w:t>
            </w:r>
          </w:p>
          <w:p w14:paraId="49ECB55B" w14:textId="572127A0" w:rsidR="006A4805" w:rsidRPr="00F05FC7" w:rsidRDefault="006A4805" w:rsidP="006A4805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</w:t>
            </w:r>
            <w:r w:rsidRPr="00120155">
              <w:rPr>
                <w:b/>
                <w:sz w:val="20"/>
                <w:lang w:val="en-GB"/>
              </w:rPr>
              <w:t>mail:</w:t>
            </w:r>
            <w:r w:rsidRPr="00120155">
              <w:rPr>
                <w:sz w:val="20"/>
                <w:lang w:val="en-GB"/>
              </w:rPr>
              <w:t xml:space="preserve"> </w:t>
            </w:r>
            <w:hyperlink r:id="rId19" w:tooltip="e-mail do sekretariatu Urzędu Statystycznego w Rzeszowie" w:history="1">
              <w:r w:rsidRPr="00120155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sekretariatusrze@stat.gov.pl</w:t>
              </w:r>
            </w:hyperlink>
          </w:p>
        </w:tc>
        <w:tc>
          <w:tcPr>
            <w:tcW w:w="4927" w:type="dxa"/>
            <w:vAlign w:val="center"/>
          </w:tcPr>
          <w:p w14:paraId="18F6417F" w14:textId="6461808D" w:rsidR="006A4805" w:rsidRDefault="006A4805" w:rsidP="006A4805">
            <w:pPr>
              <w:ind w:firstLine="680"/>
              <w:rPr>
                <w:sz w:val="18"/>
              </w:rPr>
            </w:pPr>
            <w:r w:rsidRPr="009678B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0032" behindDoc="0" locked="0" layoutInCell="1" allowOverlap="1" wp14:anchorId="0B8D7A8A" wp14:editId="4DA2C76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1" name="Obraz 11" descr="Ikonka strony internetowej" title="Logoty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9678B1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rzeszow.stat.gov.pl</w:t>
              </w:r>
            </w:hyperlink>
          </w:p>
        </w:tc>
      </w:tr>
      <w:tr w:rsidR="006A4805" w14:paraId="122CC330" w14:textId="77777777" w:rsidTr="007A4516">
        <w:trPr>
          <w:trHeight w:val="418"/>
        </w:trPr>
        <w:tc>
          <w:tcPr>
            <w:tcW w:w="4926" w:type="dxa"/>
            <w:vMerge/>
          </w:tcPr>
          <w:p w14:paraId="14ABCF37" w14:textId="77777777" w:rsidR="006A4805" w:rsidRPr="00C91687" w:rsidRDefault="006A4805" w:rsidP="006A4805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E392AD4" w14:textId="2F2EF17F" w:rsidR="006A4805" w:rsidRDefault="006A4805" w:rsidP="006A4805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1056" behindDoc="0" locked="0" layoutInCell="1" allowOverlap="1" wp14:anchorId="36F35341" wp14:editId="2FCDAE58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14605</wp:posOffset>
                  </wp:positionV>
                  <wp:extent cx="251460" cy="251460"/>
                  <wp:effectExtent l="0" t="0" r="0" b="0"/>
                  <wp:wrapNone/>
                  <wp:docPr id="25" name="Obraz 25" descr="Ikona platformy X" title="Logoty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4968FC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@Rzeszow_STAT</w:t>
              </w:r>
            </w:hyperlink>
          </w:p>
        </w:tc>
      </w:tr>
      <w:tr w:rsidR="006A4805" w14:paraId="3F2DA795" w14:textId="77777777" w:rsidTr="007A4516">
        <w:trPr>
          <w:trHeight w:val="476"/>
        </w:trPr>
        <w:tc>
          <w:tcPr>
            <w:tcW w:w="4926" w:type="dxa"/>
            <w:vMerge/>
          </w:tcPr>
          <w:p w14:paraId="5A48B671" w14:textId="77777777" w:rsidR="006A4805" w:rsidRPr="00C91687" w:rsidRDefault="006A4805" w:rsidP="006A480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3D42EF6" w14:textId="77777777" w:rsidR="006A4805" w:rsidRDefault="006A4805" w:rsidP="006A4805">
            <w:pPr>
              <w:ind w:firstLine="680"/>
              <w:rPr>
                <w:rStyle w:val="Hipercze"/>
                <w:rFonts w:cstheme="minorBidi"/>
                <w:color w:val="auto"/>
                <w:sz w:val="20"/>
                <w:u w:val="none"/>
              </w:rPr>
            </w:pPr>
            <w:r w:rsidRPr="004968F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2080" behindDoc="0" locked="0" layoutInCell="1" allowOverlap="1" wp14:anchorId="26813846" wp14:editId="4658A290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" name="Obraz 1" descr="Ikonka Facebooka" title="Logoty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 w:rsidRPr="004968FC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@USRzeszow</w:t>
              </w:r>
            </w:hyperlink>
          </w:p>
          <w:p w14:paraId="328BFB1F" w14:textId="0363CB77" w:rsidR="006A4805" w:rsidRDefault="006A4805" w:rsidP="006A4805">
            <w:pPr>
              <w:ind w:firstLine="680"/>
              <w:rPr>
                <w:sz w:val="18"/>
              </w:rPr>
            </w:pPr>
          </w:p>
        </w:tc>
      </w:tr>
      <w:tr w:rsidR="00776670" w14:paraId="63F4542F" w14:textId="77777777" w:rsidTr="00033C47">
        <w:trPr>
          <w:trHeight w:val="1350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459F21F7" w14:textId="77777777" w:rsidR="00776670" w:rsidRDefault="00776670" w:rsidP="007A4516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68884601" w14:textId="0F406CE2" w:rsidR="00345D45" w:rsidRPr="001C17D9" w:rsidRDefault="001C17D9" w:rsidP="00345D45">
            <w:pPr>
              <w:shd w:val="clear" w:color="auto" w:fill="D9D9D9"/>
              <w:rPr>
                <w:rStyle w:val="Hipercze"/>
              </w:rPr>
            </w:pPr>
            <w:r>
              <w:rPr>
                <w:rStyle w:val="Hipercze"/>
                <w:shd w:val="clear" w:color="auto" w:fill="D9D9D9"/>
              </w:rPr>
              <w:fldChar w:fldCharType="begin"/>
            </w:r>
            <w:r w:rsidR="00E9331A">
              <w:rPr>
                <w:rStyle w:val="Hipercze"/>
                <w:shd w:val="clear" w:color="auto" w:fill="D9D9D9"/>
              </w:rPr>
              <w:instrText>HYPERLINK "https://stat.gov.pl/obszary-tematyczne/kultura-turystyka-sport/turystyka/turystyka-w-2022-roku,1,20.html" \o "Linko do opracowania pt. Turystyka w 2021 r."</w:instrText>
            </w:r>
            <w:r>
              <w:rPr>
                <w:rStyle w:val="Hipercze"/>
                <w:shd w:val="clear" w:color="auto" w:fill="D9D9D9"/>
              </w:rPr>
              <w:fldChar w:fldCharType="separate"/>
            </w:r>
            <w:r w:rsidR="00776670" w:rsidRPr="001C17D9">
              <w:rPr>
                <w:rStyle w:val="Hipercze"/>
                <w:shd w:val="clear" w:color="auto" w:fill="D9D9D9"/>
              </w:rPr>
              <w:t>Turystyka</w:t>
            </w:r>
            <w:r w:rsidR="00776670" w:rsidRPr="001C17D9">
              <w:rPr>
                <w:rStyle w:val="Hipercze"/>
              </w:rPr>
              <w:t xml:space="preserve"> </w:t>
            </w:r>
            <w:r>
              <w:rPr>
                <w:rStyle w:val="Hipercze"/>
              </w:rPr>
              <w:t>w 202</w:t>
            </w:r>
            <w:r w:rsidR="00E9331A">
              <w:rPr>
                <w:rStyle w:val="Hipercze"/>
              </w:rPr>
              <w:t>2</w:t>
            </w:r>
            <w:r w:rsidR="00776670" w:rsidRPr="001C17D9">
              <w:rPr>
                <w:rStyle w:val="Hipercze"/>
              </w:rPr>
              <w:t xml:space="preserve"> r.</w:t>
            </w:r>
            <w:r w:rsidR="00345D45">
              <w:rPr>
                <w:rStyle w:val="Hipercze"/>
                <w:shd w:val="clear" w:color="auto" w:fill="D9D9D9"/>
              </w:rPr>
              <w:t xml:space="preserve"> </w:t>
            </w:r>
          </w:p>
          <w:p w14:paraId="4B990A7F" w14:textId="187F0A85" w:rsidR="00345D45" w:rsidRPr="00EF6EB0" w:rsidRDefault="00345D45" w:rsidP="00345D45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r w:rsidRPr="008177DE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"https://unstats.un.org/unsd/publication/seriesf/seriesf_80rev1e.pdf" \o "Link do podręcznika \"Tourism Satellite Account: Recommended Methodological Framework 2008\"</w:instrText>
            </w:r>
            <w:r w:rsidRPr="008177DE">
              <w:rPr>
                <w:rStyle w:val="Hipercze"/>
              </w:rPr>
              <w:fldChar w:fldCharType="separate"/>
            </w:r>
            <w:r w:rsidRPr="00345D45">
              <w:rPr>
                <w:rStyle w:val="Hipercze"/>
              </w:rPr>
              <w:t>Tourism Satellite Account: Recommended Methodological Framework 2008</w:t>
            </w:r>
          </w:p>
          <w:p w14:paraId="1F8C49B4" w14:textId="7370DE0D" w:rsidR="00776670" w:rsidRPr="00876479" w:rsidRDefault="00345D45" w:rsidP="00033C47">
            <w:pPr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8177DE"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  <w:fldChar w:fldCharType="end"/>
            </w:r>
            <w:r w:rsidR="001C17D9">
              <w:rPr>
                <w:rStyle w:val="Hipercze"/>
                <w:shd w:val="clear" w:color="auto" w:fill="D9D9D9"/>
              </w:rPr>
              <w:fldChar w:fldCharType="end"/>
            </w:r>
          </w:p>
        </w:tc>
      </w:tr>
    </w:tbl>
    <w:p w14:paraId="668E1763" w14:textId="05B93813" w:rsidR="00D261A2" w:rsidRPr="00001C5B" w:rsidRDefault="00D261A2" w:rsidP="00AA080B">
      <w:pPr>
        <w:rPr>
          <w:sz w:val="18"/>
        </w:rPr>
      </w:pPr>
    </w:p>
    <w:sectPr w:rsidR="00D261A2" w:rsidRPr="00001C5B" w:rsidSect="00E051E0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8CA51C5" w16cid:durableId="27952A75"/>
  <w16cid:commentId w16cid:paraId="2DEB3AB5" w16cid:durableId="27952AA1"/>
  <w16cid:commentId w16cid:paraId="31CF47DD" w16cid:durableId="27952AC0"/>
  <w16cid:commentId w16cid:paraId="68E585D7" w16cid:durableId="27952B76"/>
  <w16cid:commentId w16cid:paraId="4CD90E85" w16cid:durableId="2795280B"/>
  <w16cid:commentId w16cid:paraId="5188E5FF" w16cid:durableId="2795280C"/>
  <w16cid:commentId w16cid:paraId="2460B5EE" w16cid:durableId="27952CA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7D2BF" w14:textId="77777777" w:rsidR="00044964" w:rsidRDefault="00044964" w:rsidP="000662E2">
      <w:pPr>
        <w:spacing w:after="0" w:line="240" w:lineRule="auto"/>
      </w:pPr>
      <w:r>
        <w:separator/>
      </w:r>
    </w:p>
  </w:endnote>
  <w:endnote w:type="continuationSeparator" w:id="0">
    <w:p w14:paraId="47895AD5" w14:textId="77777777" w:rsidR="00044964" w:rsidRDefault="0004496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EB90835A-5ABC-4BC6-8E51-2733A1235687}"/>
    <w:embedBold r:id="rId2" w:fontKey="{F5876C60-F023-47CA-824F-E72A99B2103C}"/>
    <w:embedItalic r:id="rId3" w:fontKey="{2AC2C231-72C8-47EC-8A12-17685107CF39}"/>
    <w:embedBoldItalic r:id="rId4" w:fontKey="{9DA2DDA8-BD03-4ED3-9C05-5274D158E9C5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B519E364-F175-498E-8708-093057F4667B}"/>
    <w:embedBold r:id="rId6" w:fontKey="{F97875CD-E479-4404-BEBF-34ABFE546466}"/>
    <w:embedItalic r:id="rId7" w:fontKey="{C1E88B2C-3885-4A63-BF0B-650942BED186}"/>
    <w:embedBoldItalic r:id="rId8" w:fontKey="{A1743A9A-ECBE-4942-95D0-10F9B55804B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E7C88CBD-A637-4DEE-833D-7CB560AC7605}"/>
    <w:embedBold r:id="rId10" w:fontKey="{6D4C99BB-5D11-4CA7-9E32-0F0B0AD8768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56AD9E3B-C148-4FE6-898C-E8BEF247C4DF}"/>
    <w:embedItalic r:id="rId12" w:fontKey="{FE1E2F86-7D0C-415A-940D-1A2C7419546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AEFFB18B-07D6-458C-B3D5-BF9441DB0B8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A4212344-38A2-4EDF-B66C-53100E85CBA1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5" w:fontKey="{2C7D753D-8AAB-44EB-AD5B-86BE459AB1B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0912624"/>
      <w:docPartObj>
        <w:docPartGallery w:val="Page Numbers (Bottom of Page)"/>
        <w:docPartUnique/>
      </w:docPartObj>
    </w:sdtPr>
    <w:sdtEndPr/>
    <w:sdtContent>
      <w:p w14:paraId="31721E02" w14:textId="77777777" w:rsidR="006A4805" w:rsidRDefault="006A480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43D0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4567617"/>
      <w:docPartObj>
        <w:docPartGallery w:val="Page Numbers (Bottom of Page)"/>
        <w:docPartUnique/>
      </w:docPartObj>
    </w:sdtPr>
    <w:sdtEndPr/>
    <w:sdtContent>
      <w:p w14:paraId="09A0584D" w14:textId="77777777" w:rsidR="006A4805" w:rsidRDefault="006A480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4E86">
          <w:rPr>
            <w:noProof/>
          </w:rPr>
          <w:t>1</w:t>
        </w:r>
        <w:r>
          <w:fldChar w:fldCharType="end"/>
        </w:r>
      </w:p>
    </w:sdtContent>
  </w:sdt>
  <w:p w14:paraId="676846D4" w14:textId="77777777" w:rsidR="006A4805" w:rsidRDefault="006A4805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1F7C134" w14:textId="77777777" w:rsidR="0067733E" w:rsidRDefault="0067733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146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2ED188" w14:textId="77777777" w:rsidR="00044964" w:rsidRDefault="00044964" w:rsidP="000662E2">
      <w:pPr>
        <w:spacing w:after="0" w:line="240" w:lineRule="auto"/>
      </w:pPr>
      <w:r>
        <w:separator/>
      </w:r>
    </w:p>
  </w:footnote>
  <w:footnote w:type="continuationSeparator" w:id="0">
    <w:p w14:paraId="36135260" w14:textId="77777777" w:rsidR="00044964" w:rsidRDefault="00044964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244FF9" w14:textId="77777777" w:rsidR="006A4805" w:rsidRDefault="006A480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05B961CE" wp14:editId="33E9CDE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D2B026" id="Prostokąt 24" o:spid="_x0000_s1026" style="position:absolute;margin-left:410.6pt;margin-top:-14.05pt;width:147.6pt;height:1785.8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A1CD62D" w14:textId="77777777" w:rsidR="006A4805" w:rsidRDefault="006A480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050B94" w14:textId="77777777" w:rsidR="006A4805" w:rsidRDefault="006A4805">
    <w:pPr>
      <w:pStyle w:val="Nagwek"/>
      <w:rPr>
        <w:noProof/>
        <w:lang w:eastAsia="pl-PL"/>
      </w:rPr>
    </w:pPr>
    <w:r w:rsidRPr="00167FEF">
      <w:rPr>
        <w:noProof/>
        <w:lang w:eastAsia="pl-PL"/>
      </w:rPr>
      <w:drawing>
        <wp:inline distT="0" distB="0" distL="0" distR="0" wp14:anchorId="2B8C6431" wp14:editId="43EC86C4">
          <wp:extent cx="1763460" cy="720000"/>
          <wp:effectExtent l="0" t="0" r="0" b="0"/>
          <wp:docPr id="13" name="Obraz 13" descr="Logo Urzędu Statystycznego w R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46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3FAD44F" wp14:editId="28AFC30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4" name="Schemat blokowy: opóźnienie 6" descr="Napis &quot;Informacje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8FFF04" w14:textId="752404BD" w:rsidR="006A4805" w:rsidRPr="00AF1C4A" w:rsidRDefault="00AF1C4A" w:rsidP="005F5843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  <w:sz w:val="18"/>
                              <w:szCs w:val="18"/>
                            </w:rPr>
                          </w:pPr>
                          <w:r w:rsidRPr="00AF1C4A">
                            <w:rPr>
                              <w:rFonts w:ascii="Fira Sans SemiBold" w:hAnsi="Fira Sans SemiBold"/>
                              <w:sz w:val="18"/>
                              <w:szCs w:val="18"/>
                            </w:rPr>
                            <w:t>STATYSTYKI EKSPERYMENTALNE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FAD44F" id="Schemat blokowy: opóźnienie 6" o:spid="_x0000_s1028" alt="Napis &quot;Informacje sygnalna&quot;" style="position:absolute;margin-left:396.6pt;margin-top:15.65pt;width:162.25pt;height:28.1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18FFF04" w14:textId="752404BD" w:rsidR="006A4805" w:rsidRPr="00AF1C4A" w:rsidRDefault="00AF1C4A" w:rsidP="005F5843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  <w:sz w:val="18"/>
                        <w:szCs w:val="18"/>
                      </w:rPr>
                    </w:pPr>
                    <w:r w:rsidRPr="00AF1C4A">
                      <w:rPr>
                        <w:rFonts w:ascii="Fira Sans SemiBold" w:hAnsi="Fira Sans SemiBold"/>
                        <w:sz w:val="18"/>
                        <w:szCs w:val="18"/>
                      </w:rPr>
                      <w:t>STATYSTYKI EKSPERYMENTALNE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79D8AAD7" wp14:editId="081F042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3B5AE9" id="Prostokąt 10" o:spid="_x0000_s1026" style="position:absolute;margin-left:410.95pt;margin-top:40.3pt;width:147.4pt;height:1803.5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779A2074" w14:textId="77777777" w:rsidR="006A4805" w:rsidRDefault="006A480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81792" behindDoc="0" locked="0" layoutInCell="1" allowOverlap="1" wp14:anchorId="28EE0995" wp14:editId="4EF2575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6" name="Pole tekstowe 2" descr="29.05.2023 r.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14FE52" w14:textId="272F23BB" w:rsidR="006A4805" w:rsidRPr="00CA4E86" w:rsidRDefault="00CA4E86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0000" w:themeColor="text1"/>
                            </w:rPr>
                          </w:pPr>
                          <w:r w:rsidRPr="00CA4E86">
                            <w:rPr>
                              <w:rFonts w:ascii="Fira Sans SemiBold" w:hAnsi="Fira Sans SemiBold"/>
                              <w:color w:val="000000" w:themeColor="text1"/>
                            </w:rPr>
                            <w:t>06</w:t>
                          </w:r>
                          <w:r w:rsidR="006A4805" w:rsidRPr="00CA4E86">
                            <w:rPr>
                              <w:rFonts w:ascii="Fira Sans SemiBold" w:hAnsi="Fira Sans SemiBold"/>
                              <w:color w:val="000000" w:themeColor="text1"/>
                            </w:rPr>
                            <w:t>.05.2024 r.</w:t>
                          </w:r>
                        </w:p>
                        <w:p w14:paraId="146D6A88" w14:textId="77777777" w:rsidR="006A4805" w:rsidRPr="00CC67EF" w:rsidRDefault="006A480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  <w:r w:rsidRPr="00CC67EF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EE0995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Tytuł: Data publikacji informacji sygnalnej — opis: 29.05.2023 r." style="position:absolute;margin-left:411pt;margin-top:20.95pt;width:112.8pt;height:26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" filled="f" stroked="f">
              <v:textbox>
                <w:txbxContent>
                  <w:p w14:paraId="6414FE52" w14:textId="272F23BB" w:rsidR="006A4805" w:rsidRPr="00CA4E86" w:rsidRDefault="00CA4E86" w:rsidP="00F37172">
                    <w:pPr>
                      <w:jc w:val="both"/>
                      <w:rPr>
                        <w:rFonts w:ascii="Fira Sans SemiBold" w:hAnsi="Fira Sans SemiBold"/>
                        <w:color w:val="000000" w:themeColor="text1"/>
                      </w:rPr>
                    </w:pPr>
                    <w:r w:rsidRPr="00CA4E86">
                      <w:rPr>
                        <w:rFonts w:ascii="Fira Sans SemiBold" w:hAnsi="Fira Sans SemiBold"/>
                        <w:color w:val="000000" w:themeColor="text1"/>
                      </w:rPr>
                      <w:t>06</w:t>
                    </w:r>
                    <w:r w:rsidR="006A4805" w:rsidRPr="00CA4E86">
                      <w:rPr>
                        <w:rFonts w:ascii="Fira Sans SemiBold" w:hAnsi="Fira Sans SemiBold"/>
                        <w:color w:val="000000" w:themeColor="text1"/>
                      </w:rPr>
                      <w:t>.05.2024 r.</w:t>
                    </w:r>
                  </w:p>
                  <w:p w14:paraId="146D6A88" w14:textId="77777777" w:rsidR="006A4805" w:rsidRPr="00CC67EF" w:rsidRDefault="006A480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  <w:r w:rsidRPr="00CC67EF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E5606C" w14:textId="77777777" w:rsidR="0067733E" w:rsidRDefault="0067733E">
    <w:pPr>
      <w:pStyle w:val="Nagwek"/>
    </w:pPr>
  </w:p>
  <w:p w14:paraId="6FB0F73B" w14:textId="77777777" w:rsidR="0067733E" w:rsidRDefault="0067733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5pt;height:124.55pt;visibility:visible;mso-wrap-style:square" o:bullet="t">
        <v:imagedata r:id="rId1" o:title=""/>
      </v:shape>
    </w:pict>
  </w:numPicBullet>
  <w:numPicBullet w:numPicBulletId="1">
    <w:pict>
      <v:shape id="_x0000_i1027" type="#_x0000_t75" style="width:124pt;height:124.55pt;visibility:visible;mso-wrap-style:square" o:bullet="t">
        <v:imagedata r:id="rId2" o:title=""/>
      </v:shape>
    </w:pict>
  </w:numPicBullet>
  <w:abstractNum w:abstractNumId="0" w15:restartNumberingAfterBreak="0">
    <w:nsid w:val="003B117A"/>
    <w:multiLevelType w:val="hybridMultilevel"/>
    <w:tmpl w:val="75E8A3AC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3746B54"/>
    <w:multiLevelType w:val="hybridMultilevel"/>
    <w:tmpl w:val="CEA4EAFE"/>
    <w:lvl w:ilvl="0" w:tplc="7A2A1096">
      <w:start w:val="1"/>
      <w:numFmt w:val="decimal"/>
      <w:suff w:val="space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F1AAA"/>
    <w:multiLevelType w:val="hybridMultilevel"/>
    <w:tmpl w:val="247C1F22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776594"/>
    <w:multiLevelType w:val="hybridMultilevel"/>
    <w:tmpl w:val="14042944"/>
    <w:lvl w:ilvl="0" w:tplc="57BC433C">
      <w:start w:val="1"/>
      <w:numFmt w:val="decimal"/>
      <w:suff w:val="space"/>
      <w:lvlText w:val="Wykres %1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19"/>
        <w:szCs w:val="19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03A66"/>
    <w:multiLevelType w:val="hybridMultilevel"/>
    <w:tmpl w:val="C18801F2"/>
    <w:lvl w:ilvl="0" w:tplc="18A24D96">
      <w:start w:val="1"/>
      <w:numFmt w:val="decimal"/>
      <w:lvlText w:val="Mapa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spacing w:val="0"/>
        <w:kern w:val="0"/>
        <w:position w:val="0"/>
        <w:sz w:val="19"/>
        <w:szCs w:val="19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6A8"/>
    <w:rsid w:val="00003437"/>
    <w:rsid w:val="0000526B"/>
    <w:rsid w:val="0000709F"/>
    <w:rsid w:val="000076B4"/>
    <w:rsid w:val="000108B8"/>
    <w:rsid w:val="00011F1B"/>
    <w:rsid w:val="00012DE4"/>
    <w:rsid w:val="000152F5"/>
    <w:rsid w:val="0002119A"/>
    <w:rsid w:val="000222C4"/>
    <w:rsid w:val="000319C7"/>
    <w:rsid w:val="00033C47"/>
    <w:rsid w:val="000343D0"/>
    <w:rsid w:val="000347AF"/>
    <w:rsid w:val="00037034"/>
    <w:rsid w:val="000403A7"/>
    <w:rsid w:val="000404D1"/>
    <w:rsid w:val="0004350B"/>
    <w:rsid w:val="000439B9"/>
    <w:rsid w:val="00044964"/>
    <w:rsid w:val="0004582E"/>
    <w:rsid w:val="000470AA"/>
    <w:rsid w:val="0005102D"/>
    <w:rsid w:val="0005268E"/>
    <w:rsid w:val="00052FFF"/>
    <w:rsid w:val="000573FB"/>
    <w:rsid w:val="00057C16"/>
    <w:rsid w:val="00057CA1"/>
    <w:rsid w:val="00061B06"/>
    <w:rsid w:val="000662E2"/>
    <w:rsid w:val="00066883"/>
    <w:rsid w:val="00070A0E"/>
    <w:rsid w:val="00074DD8"/>
    <w:rsid w:val="00075759"/>
    <w:rsid w:val="0007623C"/>
    <w:rsid w:val="000806F7"/>
    <w:rsid w:val="00083D0E"/>
    <w:rsid w:val="0008477C"/>
    <w:rsid w:val="00086E0B"/>
    <w:rsid w:val="00090A94"/>
    <w:rsid w:val="00094BCD"/>
    <w:rsid w:val="00097840"/>
    <w:rsid w:val="000A1B50"/>
    <w:rsid w:val="000B0727"/>
    <w:rsid w:val="000B56A4"/>
    <w:rsid w:val="000B6A2E"/>
    <w:rsid w:val="000B7F4A"/>
    <w:rsid w:val="000C135D"/>
    <w:rsid w:val="000C28FC"/>
    <w:rsid w:val="000C514F"/>
    <w:rsid w:val="000C592A"/>
    <w:rsid w:val="000D0C82"/>
    <w:rsid w:val="000D1D43"/>
    <w:rsid w:val="000D225C"/>
    <w:rsid w:val="000D2A5C"/>
    <w:rsid w:val="000E0918"/>
    <w:rsid w:val="000E491B"/>
    <w:rsid w:val="000E539C"/>
    <w:rsid w:val="000E79A9"/>
    <w:rsid w:val="000F28B3"/>
    <w:rsid w:val="000F2F33"/>
    <w:rsid w:val="000F38BE"/>
    <w:rsid w:val="001011C3"/>
    <w:rsid w:val="00103425"/>
    <w:rsid w:val="0010363D"/>
    <w:rsid w:val="001046C3"/>
    <w:rsid w:val="00104F0B"/>
    <w:rsid w:val="00106CD6"/>
    <w:rsid w:val="00107D76"/>
    <w:rsid w:val="00110C24"/>
    <w:rsid w:val="00110D87"/>
    <w:rsid w:val="00112922"/>
    <w:rsid w:val="00114DB9"/>
    <w:rsid w:val="00116087"/>
    <w:rsid w:val="00116477"/>
    <w:rsid w:val="00120357"/>
    <w:rsid w:val="00130296"/>
    <w:rsid w:val="00131BCF"/>
    <w:rsid w:val="00131C04"/>
    <w:rsid w:val="00135687"/>
    <w:rsid w:val="00136736"/>
    <w:rsid w:val="00137488"/>
    <w:rsid w:val="00141FF8"/>
    <w:rsid w:val="001423B6"/>
    <w:rsid w:val="00142890"/>
    <w:rsid w:val="00142FFD"/>
    <w:rsid w:val="0014321C"/>
    <w:rsid w:val="001448A7"/>
    <w:rsid w:val="00146621"/>
    <w:rsid w:val="001507D2"/>
    <w:rsid w:val="00160175"/>
    <w:rsid w:val="00160771"/>
    <w:rsid w:val="001617E3"/>
    <w:rsid w:val="00161D36"/>
    <w:rsid w:val="00162325"/>
    <w:rsid w:val="001665AD"/>
    <w:rsid w:val="0017112C"/>
    <w:rsid w:val="00181D14"/>
    <w:rsid w:val="001914FF"/>
    <w:rsid w:val="00193C68"/>
    <w:rsid w:val="001951DA"/>
    <w:rsid w:val="001966D3"/>
    <w:rsid w:val="001A1450"/>
    <w:rsid w:val="001A2655"/>
    <w:rsid w:val="001A451B"/>
    <w:rsid w:val="001A6558"/>
    <w:rsid w:val="001A79E8"/>
    <w:rsid w:val="001B0FB2"/>
    <w:rsid w:val="001B187E"/>
    <w:rsid w:val="001B1BAE"/>
    <w:rsid w:val="001B5259"/>
    <w:rsid w:val="001C08FE"/>
    <w:rsid w:val="001C09FA"/>
    <w:rsid w:val="001C11BC"/>
    <w:rsid w:val="001C17D9"/>
    <w:rsid w:val="001C3269"/>
    <w:rsid w:val="001D07A8"/>
    <w:rsid w:val="001D10DF"/>
    <w:rsid w:val="001D1DB4"/>
    <w:rsid w:val="001D4342"/>
    <w:rsid w:val="001D61ED"/>
    <w:rsid w:val="001E34ED"/>
    <w:rsid w:val="002031BA"/>
    <w:rsid w:val="00215229"/>
    <w:rsid w:val="0023291A"/>
    <w:rsid w:val="00233702"/>
    <w:rsid w:val="0023412F"/>
    <w:rsid w:val="00241E89"/>
    <w:rsid w:val="00243D3D"/>
    <w:rsid w:val="00246770"/>
    <w:rsid w:val="002508AC"/>
    <w:rsid w:val="002570E1"/>
    <w:rsid w:val="002574F9"/>
    <w:rsid w:val="00261DC1"/>
    <w:rsid w:val="00262B61"/>
    <w:rsid w:val="00263E08"/>
    <w:rsid w:val="00263E59"/>
    <w:rsid w:val="00267003"/>
    <w:rsid w:val="002763F8"/>
    <w:rsid w:val="00276811"/>
    <w:rsid w:val="00276E3F"/>
    <w:rsid w:val="00277C73"/>
    <w:rsid w:val="00282699"/>
    <w:rsid w:val="00284736"/>
    <w:rsid w:val="00290729"/>
    <w:rsid w:val="0029085B"/>
    <w:rsid w:val="002908FA"/>
    <w:rsid w:val="002926DF"/>
    <w:rsid w:val="00295BC0"/>
    <w:rsid w:val="00296697"/>
    <w:rsid w:val="002A25F1"/>
    <w:rsid w:val="002A3AF5"/>
    <w:rsid w:val="002B0472"/>
    <w:rsid w:val="002B29A7"/>
    <w:rsid w:val="002B567A"/>
    <w:rsid w:val="002B63FB"/>
    <w:rsid w:val="002B6B12"/>
    <w:rsid w:val="002C3895"/>
    <w:rsid w:val="002C416C"/>
    <w:rsid w:val="002C44CF"/>
    <w:rsid w:val="002C7094"/>
    <w:rsid w:val="002D1537"/>
    <w:rsid w:val="002D5935"/>
    <w:rsid w:val="002E3146"/>
    <w:rsid w:val="002E317F"/>
    <w:rsid w:val="002E6140"/>
    <w:rsid w:val="002E6985"/>
    <w:rsid w:val="002E71B6"/>
    <w:rsid w:val="002F5C1F"/>
    <w:rsid w:val="002F621D"/>
    <w:rsid w:val="002F77C8"/>
    <w:rsid w:val="002F789F"/>
    <w:rsid w:val="003039F4"/>
    <w:rsid w:val="003046AB"/>
    <w:rsid w:val="00304F22"/>
    <w:rsid w:val="00306C7C"/>
    <w:rsid w:val="0030707C"/>
    <w:rsid w:val="003070DA"/>
    <w:rsid w:val="00307CF4"/>
    <w:rsid w:val="00315E78"/>
    <w:rsid w:val="00317F4D"/>
    <w:rsid w:val="003204C0"/>
    <w:rsid w:val="00322EDD"/>
    <w:rsid w:val="00327333"/>
    <w:rsid w:val="003309FA"/>
    <w:rsid w:val="00330BC1"/>
    <w:rsid w:val="00332320"/>
    <w:rsid w:val="0033506A"/>
    <w:rsid w:val="00344FFE"/>
    <w:rsid w:val="00345D45"/>
    <w:rsid w:val="00346FDA"/>
    <w:rsid w:val="003479D1"/>
    <w:rsid w:val="00347D72"/>
    <w:rsid w:val="00353AAB"/>
    <w:rsid w:val="00353F45"/>
    <w:rsid w:val="00354542"/>
    <w:rsid w:val="003557BD"/>
    <w:rsid w:val="00357611"/>
    <w:rsid w:val="00360ABA"/>
    <w:rsid w:val="00363B72"/>
    <w:rsid w:val="00365352"/>
    <w:rsid w:val="00367237"/>
    <w:rsid w:val="0037077F"/>
    <w:rsid w:val="00371D01"/>
    <w:rsid w:val="00372411"/>
    <w:rsid w:val="0037249C"/>
    <w:rsid w:val="00373882"/>
    <w:rsid w:val="00373FAC"/>
    <w:rsid w:val="00375403"/>
    <w:rsid w:val="00383B21"/>
    <w:rsid w:val="003843DB"/>
    <w:rsid w:val="00385484"/>
    <w:rsid w:val="00386553"/>
    <w:rsid w:val="0039075F"/>
    <w:rsid w:val="003934AF"/>
    <w:rsid w:val="00393761"/>
    <w:rsid w:val="00393BC6"/>
    <w:rsid w:val="00394E26"/>
    <w:rsid w:val="00396691"/>
    <w:rsid w:val="003973A8"/>
    <w:rsid w:val="00397D18"/>
    <w:rsid w:val="003A1B36"/>
    <w:rsid w:val="003A2248"/>
    <w:rsid w:val="003A6C26"/>
    <w:rsid w:val="003B001E"/>
    <w:rsid w:val="003B024D"/>
    <w:rsid w:val="003B1454"/>
    <w:rsid w:val="003B18B6"/>
    <w:rsid w:val="003B1DE3"/>
    <w:rsid w:val="003C161B"/>
    <w:rsid w:val="003C2BC8"/>
    <w:rsid w:val="003C37BA"/>
    <w:rsid w:val="003C59E0"/>
    <w:rsid w:val="003C6920"/>
    <w:rsid w:val="003C699F"/>
    <w:rsid w:val="003C6C8D"/>
    <w:rsid w:val="003D051A"/>
    <w:rsid w:val="003D1A95"/>
    <w:rsid w:val="003D2656"/>
    <w:rsid w:val="003D4F95"/>
    <w:rsid w:val="003D5F42"/>
    <w:rsid w:val="003D60A9"/>
    <w:rsid w:val="003D6203"/>
    <w:rsid w:val="003D6288"/>
    <w:rsid w:val="003D702A"/>
    <w:rsid w:val="003F3282"/>
    <w:rsid w:val="003F4C97"/>
    <w:rsid w:val="003F5E86"/>
    <w:rsid w:val="003F666D"/>
    <w:rsid w:val="003F7FE6"/>
    <w:rsid w:val="00400193"/>
    <w:rsid w:val="00411445"/>
    <w:rsid w:val="00414268"/>
    <w:rsid w:val="00416F2C"/>
    <w:rsid w:val="004212E7"/>
    <w:rsid w:val="00422A7B"/>
    <w:rsid w:val="00423C88"/>
    <w:rsid w:val="0042446D"/>
    <w:rsid w:val="0042766E"/>
    <w:rsid w:val="00427BF8"/>
    <w:rsid w:val="00431301"/>
    <w:rsid w:val="00431C02"/>
    <w:rsid w:val="004327C9"/>
    <w:rsid w:val="00437395"/>
    <w:rsid w:val="00445047"/>
    <w:rsid w:val="00447129"/>
    <w:rsid w:val="00450D85"/>
    <w:rsid w:val="004529FB"/>
    <w:rsid w:val="00453A6F"/>
    <w:rsid w:val="00453D63"/>
    <w:rsid w:val="00456FD8"/>
    <w:rsid w:val="0046011C"/>
    <w:rsid w:val="00461EB9"/>
    <w:rsid w:val="00463CE9"/>
    <w:rsid w:val="00463E39"/>
    <w:rsid w:val="00464526"/>
    <w:rsid w:val="004657FC"/>
    <w:rsid w:val="0046619C"/>
    <w:rsid w:val="004676B2"/>
    <w:rsid w:val="00467E69"/>
    <w:rsid w:val="004733F6"/>
    <w:rsid w:val="00474E69"/>
    <w:rsid w:val="0047774B"/>
    <w:rsid w:val="00480112"/>
    <w:rsid w:val="004804DF"/>
    <w:rsid w:val="004806B9"/>
    <w:rsid w:val="00480DBC"/>
    <w:rsid w:val="00481565"/>
    <w:rsid w:val="004830A2"/>
    <w:rsid w:val="00483ABC"/>
    <w:rsid w:val="00486664"/>
    <w:rsid w:val="004871F5"/>
    <w:rsid w:val="00493F88"/>
    <w:rsid w:val="0049621B"/>
    <w:rsid w:val="00496A60"/>
    <w:rsid w:val="004976EE"/>
    <w:rsid w:val="004A0478"/>
    <w:rsid w:val="004A59AE"/>
    <w:rsid w:val="004B1A5F"/>
    <w:rsid w:val="004B264D"/>
    <w:rsid w:val="004B306D"/>
    <w:rsid w:val="004B5CCC"/>
    <w:rsid w:val="004B696C"/>
    <w:rsid w:val="004C1895"/>
    <w:rsid w:val="004C42AB"/>
    <w:rsid w:val="004C43E9"/>
    <w:rsid w:val="004C49F5"/>
    <w:rsid w:val="004C4D95"/>
    <w:rsid w:val="004C6D40"/>
    <w:rsid w:val="004C7858"/>
    <w:rsid w:val="004D3587"/>
    <w:rsid w:val="004E20B0"/>
    <w:rsid w:val="004E2722"/>
    <w:rsid w:val="004E6AA8"/>
    <w:rsid w:val="004F0478"/>
    <w:rsid w:val="004F0C3C"/>
    <w:rsid w:val="004F63FC"/>
    <w:rsid w:val="00503771"/>
    <w:rsid w:val="00505A92"/>
    <w:rsid w:val="00505CCD"/>
    <w:rsid w:val="00506FD5"/>
    <w:rsid w:val="00507AE0"/>
    <w:rsid w:val="0051669A"/>
    <w:rsid w:val="005177B1"/>
    <w:rsid w:val="005203F1"/>
    <w:rsid w:val="00521BC3"/>
    <w:rsid w:val="00523911"/>
    <w:rsid w:val="00524CEE"/>
    <w:rsid w:val="00533632"/>
    <w:rsid w:val="00534801"/>
    <w:rsid w:val="00537A67"/>
    <w:rsid w:val="00540C5C"/>
    <w:rsid w:val="00541E6E"/>
    <w:rsid w:val="0054251F"/>
    <w:rsid w:val="00542ED0"/>
    <w:rsid w:val="00546E05"/>
    <w:rsid w:val="005520D8"/>
    <w:rsid w:val="00556CF1"/>
    <w:rsid w:val="0056244C"/>
    <w:rsid w:val="005631EF"/>
    <w:rsid w:val="00563DB2"/>
    <w:rsid w:val="00574A98"/>
    <w:rsid w:val="005762A7"/>
    <w:rsid w:val="005807E1"/>
    <w:rsid w:val="005916D7"/>
    <w:rsid w:val="0059427F"/>
    <w:rsid w:val="005A2913"/>
    <w:rsid w:val="005A5843"/>
    <w:rsid w:val="005A698C"/>
    <w:rsid w:val="005B5895"/>
    <w:rsid w:val="005C082F"/>
    <w:rsid w:val="005C43F3"/>
    <w:rsid w:val="005C5361"/>
    <w:rsid w:val="005C71DF"/>
    <w:rsid w:val="005C7BB0"/>
    <w:rsid w:val="005C7D23"/>
    <w:rsid w:val="005D0F6F"/>
    <w:rsid w:val="005D1215"/>
    <w:rsid w:val="005D163E"/>
    <w:rsid w:val="005D40CB"/>
    <w:rsid w:val="005E0799"/>
    <w:rsid w:val="005E2E62"/>
    <w:rsid w:val="005E30F1"/>
    <w:rsid w:val="005E4996"/>
    <w:rsid w:val="005E5F89"/>
    <w:rsid w:val="005F12AC"/>
    <w:rsid w:val="005F2730"/>
    <w:rsid w:val="005F5A80"/>
    <w:rsid w:val="005F6421"/>
    <w:rsid w:val="005F6CAC"/>
    <w:rsid w:val="005F7FE4"/>
    <w:rsid w:val="00600EFC"/>
    <w:rsid w:val="006042F9"/>
    <w:rsid w:val="006044FF"/>
    <w:rsid w:val="00607CC5"/>
    <w:rsid w:val="00610A13"/>
    <w:rsid w:val="00610A9F"/>
    <w:rsid w:val="006125F9"/>
    <w:rsid w:val="006153CF"/>
    <w:rsid w:val="00620FFA"/>
    <w:rsid w:val="00621690"/>
    <w:rsid w:val="0062222D"/>
    <w:rsid w:val="00622A84"/>
    <w:rsid w:val="006262E0"/>
    <w:rsid w:val="00626F01"/>
    <w:rsid w:val="00627C17"/>
    <w:rsid w:val="00630558"/>
    <w:rsid w:val="006305CB"/>
    <w:rsid w:val="00631E4E"/>
    <w:rsid w:val="00632C4B"/>
    <w:rsid w:val="00633014"/>
    <w:rsid w:val="0063437B"/>
    <w:rsid w:val="0063601A"/>
    <w:rsid w:val="0064579B"/>
    <w:rsid w:val="00655E5C"/>
    <w:rsid w:val="00664480"/>
    <w:rsid w:val="00665EB0"/>
    <w:rsid w:val="006673CA"/>
    <w:rsid w:val="00673C26"/>
    <w:rsid w:val="0067434D"/>
    <w:rsid w:val="00674DE5"/>
    <w:rsid w:val="0067520C"/>
    <w:rsid w:val="006756D6"/>
    <w:rsid w:val="006766E8"/>
    <w:rsid w:val="0067733E"/>
    <w:rsid w:val="006812AF"/>
    <w:rsid w:val="00682D86"/>
    <w:rsid w:val="0068327D"/>
    <w:rsid w:val="00691534"/>
    <w:rsid w:val="00694AF0"/>
    <w:rsid w:val="00696C73"/>
    <w:rsid w:val="006A4686"/>
    <w:rsid w:val="006A4805"/>
    <w:rsid w:val="006A5185"/>
    <w:rsid w:val="006B0369"/>
    <w:rsid w:val="006B0E9E"/>
    <w:rsid w:val="006B24D6"/>
    <w:rsid w:val="006B24E6"/>
    <w:rsid w:val="006B3F2B"/>
    <w:rsid w:val="006B404E"/>
    <w:rsid w:val="006B5AE4"/>
    <w:rsid w:val="006B6358"/>
    <w:rsid w:val="006B7844"/>
    <w:rsid w:val="006C3F0A"/>
    <w:rsid w:val="006C4181"/>
    <w:rsid w:val="006C6056"/>
    <w:rsid w:val="006C6D17"/>
    <w:rsid w:val="006D1507"/>
    <w:rsid w:val="006D2C68"/>
    <w:rsid w:val="006D4054"/>
    <w:rsid w:val="006D596D"/>
    <w:rsid w:val="006E02EC"/>
    <w:rsid w:val="006E73E6"/>
    <w:rsid w:val="006F60A1"/>
    <w:rsid w:val="006F7575"/>
    <w:rsid w:val="007007D2"/>
    <w:rsid w:val="00700A07"/>
    <w:rsid w:val="007011AE"/>
    <w:rsid w:val="00701A28"/>
    <w:rsid w:val="0071140F"/>
    <w:rsid w:val="007170D0"/>
    <w:rsid w:val="007211B1"/>
    <w:rsid w:val="00721759"/>
    <w:rsid w:val="00722685"/>
    <w:rsid w:val="00723376"/>
    <w:rsid w:val="00725E93"/>
    <w:rsid w:val="007277DA"/>
    <w:rsid w:val="00731F44"/>
    <w:rsid w:val="00732105"/>
    <w:rsid w:val="00732BA1"/>
    <w:rsid w:val="0073440E"/>
    <w:rsid w:val="00735D0B"/>
    <w:rsid w:val="007424A8"/>
    <w:rsid w:val="00746187"/>
    <w:rsid w:val="00752972"/>
    <w:rsid w:val="00757443"/>
    <w:rsid w:val="0076254F"/>
    <w:rsid w:val="00764DBF"/>
    <w:rsid w:val="0076532E"/>
    <w:rsid w:val="0076636D"/>
    <w:rsid w:val="0077040F"/>
    <w:rsid w:val="0077096F"/>
    <w:rsid w:val="007726F8"/>
    <w:rsid w:val="00776670"/>
    <w:rsid w:val="007801F5"/>
    <w:rsid w:val="00783CA4"/>
    <w:rsid w:val="007842FB"/>
    <w:rsid w:val="00786124"/>
    <w:rsid w:val="0079373A"/>
    <w:rsid w:val="0079514B"/>
    <w:rsid w:val="00795252"/>
    <w:rsid w:val="007A2394"/>
    <w:rsid w:val="007A2DC1"/>
    <w:rsid w:val="007A4516"/>
    <w:rsid w:val="007A4A5A"/>
    <w:rsid w:val="007A67B8"/>
    <w:rsid w:val="007B007F"/>
    <w:rsid w:val="007B150F"/>
    <w:rsid w:val="007C0A78"/>
    <w:rsid w:val="007C3122"/>
    <w:rsid w:val="007C547B"/>
    <w:rsid w:val="007D14C4"/>
    <w:rsid w:val="007D1FC1"/>
    <w:rsid w:val="007D2013"/>
    <w:rsid w:val="007D3319"/>
    <w:rsid w:val="007D335D"/>
    <w:rsid w:val="007E1440"/>
    <w:rsid w:val="007E3314"/>
    <w:rsid w:val="007E4B03"/>
    <w:rsid w:val="007F1693"/>
    <w:rsid w:val="007F1DEA"/>
    <w:rsid w:val="007F324B"/>
    <w:rsid w:val="007F73E4"/>
    <w:rsid w:val="0080553C"/>
    <w:rsid w:val="00805B46"/>
    <w:rsid w:val="00807616"/>
    <w:rsid w:val="00807D0E"/>
    <w:rsid w:val="00811946"/>
    <w:rsid w:val="00811E76"/>
    <w:rsid w:val="00812760"/>
    <w:rsid w:val="00813614"/>
    <w:rsid w:val="0081775E"/>
    <w:rsid w:val="008177DE"/>
    <w:rsid w:val="00825DC2"/>
    <w:rsid w:val="00826415"/>
    <w:rsid w:val="008312C1"/>
    <w:rsid w:val="00834AD3"/>
    <w:rsid w:val="008402C2"/>
    <w:rsid w:val="00843147"/>
    <w:rsid w:val="00843795"/>
    <w:rsid w:val="008447F2"/>
    <w:rsid w:val="00847F0F"/>
    <w:rsid w:val="00852448"/>
    <w:rsid w:val="00853C8A"/>
    <w:rsid w:val="00856D89"/>
    <w:rsid w:val="00862736"/>
    <w:rsid w:val="0086520B"/>
    <w:rsid w:val="00865CF3"/>
    <w:rsid w:val="0087036C"/>
    <w:rsid w:val="008726C6"/>
    <w:rsid w:val="00877BAF"/>
    <w:rsid w:val="00877F6C"/>
    <w:rsid w:val="008812CD"/>
    <w:rsid w:val="0088258A"/>
    <w:rsid w:val="008847E5"/>
    <w:rsid w:val="0088529E"/>
    <w:rsid w:val="00886332"/>
    <w:rsid w:val="008866D6"/>
    <w:rsid w:val="0089448A"/>
    <w:rsid w:val="00894C9E"/>
    <w:rsid w:val="00897877"/>
    <w:rsid w:val="008A1CA5"/>
    <w:rsid w:val="008A26D9"/>
    <w:rsid w:val="008A3BF1"/>
    <w:rsid w:val="008A4538"/>
    <w:rsid w:val="008A571B"/>
    <w:rsid w:val="008A5C88"/>
    <w:rsid w:val="008A7B5B"/>
    <w:rsid w:val="008B5630"/>
    <w:rsid w:val="008C0C29"/>
    <w:rsid w:val="008D5A49"/>
    <w:rsid w:val="008D76BC"/>
    <w:rsid w:val="008E18EB"/>
    <w:rsid w:val="008E4196"/>
    <w:rsid w:val="008E5EB9"/>
    <w:rsid w:val="008E5F29"/>
    <w:rsid w:val="008E7DBA"/>
    <w:rsid w:val="008F05AD"/>
    <w:rsid w:val="008F0829"/>
    <w:rsid w:val="008F19E2"/>
    <w:rsid w:val="008F3638"/>
    <w:rsid w:val="008F4441"/>
    <w:rsid w:val="008F47D0"/>
    <w:rsid w:val="008F6B20"/>
    <w:rsid w:val="008F6F31"/>
    <w:rsid w:val="008F74DF"/>
    <w:rsid w:val="00901CAC"/>
    <w:rsid w:val="00901D6D"/>
    <w:rsid w:val="009057A9"/>
    <w:rsid w:val="009127BA"/>
    <w:rsid w:val="009141DB"/>
    <w:rsid w:val="00916074"/>
    <w:rsid w:val="009227A6"/>
    <w:rsid w:val="00930CFC"/>
    <w:rsid w:val="00933EC1"/>
    <w:rsid w:val="0093454C"/>
    <w:rsid w:val="00936101"/>
    <w:rsid w:val="0093620A"/>
    <w:rsid w:val="00941B15"/>
    <w:rsid w:val="0094572B"/>
    <w:rsid w:val="00945C77"/>
    <w:rsid w:val="00947D0B"/>
    <w:rsid w:val="009530DB"/>
    <w:rsid w:val="00953676"/>
    <w:rsid w:val="00955DDC"/>
    <w:rsid w:val="00956F30"/>
    <w:rsid w:val="00963EB8"/>
    <w:rsid w:val="00964395"/>
    <w:rsid w:val="009705EE"/>
    <w:rsid w:val="009722B3"/>
    <w:rsid w:val="00976E4D"/>
    <w:rsid w:val="00977927"/>
    <w:rsid w:val="009806DD"/>
    <w:rsid w:val="0098135C"/>
    <w:rsid w:val="0098156A"/>
    <w:rsid w:val="00982A97"/>
    <w:rsid w:val="00985C69"/>
    <w:rsid w:val="00985FD8"/>
    <w:rsid w:val="009860E5"/>
    <w:rsid w:val="00986325"/>
    <w:rsid w:val="009873D6"/>
    <w:rsid w:val="00991BAC"/>
    <w:rsid w:val="00995B6F"/>
    <w:rsid w:val="009972E0"/>
    <w:rsid w:val="009A5073"/>
    <w:rsid w:val="009A6912"/>
    <w:rsid w:val="009A6EA0"/>
    <w:rsid w:val="009A7D2B"/>
    <w:rsid w:val="009B4AD7"/>
    <w:rsid w:val="009B7AAB"/>
    <w:rsid w:val="009C1335"/>
    <w:rsid w:val="009C1AB2"/>
    <w:rsid w:val="009C1BB0"/>
    <w:rsid w:val="009C701A"/>
    <w:rsid w:val="009C7251"/>
    <w:rsid w:val="009D005A"/>
    <w:rsid w:val="009D1B6C"/>
    <w:rsid w:val="009D2C6D"/>
    <w:rsid w:val="009E057D"/>
    <w:rsid w:val="009E2E91"/>
    <w:rsid w:val="009E620E"/>
    <w:rsid w:val="009F0986"/>
    <w:rsid w:val="009F3899"/>
    <w:rsid w:val="009F3D8F"/>
    <w:rsid w:val="009F6EBE"/>
    <w:rsid w:val="009F7835"/>
    <w:rsid w:val="00A03416"/>
    <w:rsid w:val="00A04D16"/>
    <w:rsid w:val="00A05CC0"/>
    <w:rsid w:val="00A139F5"/>
    <w:rsid w:val="00A2232A"/>
    <w:rsid w:val="00A24C18"/>
    <w:rsid w:val="00A270E6"/>
    <w:rsid w:val="00A3196F"/>
    <w:rsid w:val="00A35146"/>
    <w:rsid w:val="00A365F4"/>
    <w:rsid w:val="00A377D8"/>
    <w:rsid w:val="00A4235B"/>
    <w:rsid w:val="00A43485"/>
    <w:rsid w:val="00A44097"/>
    <w:rsid w:val="00A47D80"/>
    <w:rsid w:val="00A53132"/>
    <w:rsid w:val="00A54B0F"/>
    <w:rsid w:val="00A563F2"/>
    <w:rsid w:val="00A566E8"/>
    <w:rsid w:val="00A634AE"/>
    <w:rsid w:val="00A67349"/>
    <w:rsid w:val="00A701F9"/>
    <w:rsid w:val="00A734A3"/>
    <w:rsid w:val="00A803B8"/>
    <w:rsid w:val="00A80A19"/>
    <w:rsid w:val="00A80D43"/>
    <w:rsid w:val="00A810F9"/>
    <w:rsid w:val="00A83363"/>
    <w:rsid w:val="00A86120"/>
    <w:rsid w:val="00A86ECC"/>
    <w:rsid w:val="00A86FCC"/>
    <w:rsid w:val="00A9084F"/>
    <w:rsid w:val="00A90AB3"/>
    <w:rsid w:val="00AA080B"/>
    <w:rsid w:val="00AA710D"/>
    <w:rsid w:val="00AA7A1E"/>
    <w:rsid w:val="00AB1319"/>
    <w:rsid w:val="00AB64F3"/>
    <w:rsid w:val="00AB6D25"/>
    <w:rsid w:val="00AC0EFD"/>
    <w:rsid w:val="00AC20C9"/>
    <w:rsid w:val="00AC3CE1"/>
    <w:rsid w:val="00AC45F9"/>
    <w:rsid w:val="00AC4904"/>
    <w:rsid w:val="00AD3130"/>
    <w:rsid w:val="00AD487E"/>
    <w:rsid w:val="00AE2D4B"/>
    <w:rsid w:val="00AE4F99"/>
    <w:rsid w:val="00AE5536"/>
    <w:rsid w:val="00AE6B20"/>
    <w:rsid w:val="00AE6E8D"/>
    <w:rsid w:val="00AF1C4A"/>
    <w:rsid w:val="00AF2533"/>
    <w:rsid w:val="00AF6A69"/>
    <w:rsid w:val="00B064BD"/>
    <w:rsid w:val="00B11B69"/>
    <w:rsid w:val="00B12FB7"/>
    <w:rsid w:val="00B135BC"/>
    <w:rsid w:val="00B14952"/>
    <w:rsid w:val="00B17158"/>
    <w:rsid w:val="00B238E0"/>
    <w:rsid w:val="00B3019C"/>
    <w:rsid w:val="00B31E5A"/>
    <w:rsid w:val="00B32ECD"/>
    <w:rsid w:val="00B34283"/>
    <w:rsid w:val="00B34E94"/>
    <w:rsid w:val="00B45325"/>
    <w:rsid w:val="00B62F86"/>
    <w:rsid w:val="00B63DC0"/>
    <w:rsid w:val="00B653AB"/>
    <w:rsid w:val="00B65F9E"/>
    <w:rsid w:val="00B66B0E"/>
    <w:rsid w:val="00B66B19"/>
    <w:rsid w:val="00B72CDD"/>
    <w:rsid w:val="00B75D98"/>
    <w:rsid w:val="00B76A36"/>
    <w:rsid w:val="00B818C9"/>
    <w:rsid w:val="00B82A26"/>
    <w:rsid w:val="00B83984"/>
    <w:rsid w:val="00B914E9"/>
    <w:rsid w:val="00B91AE6"/>
    <w:rsid w:val="00B93DA6"/>
    <w:rsid w:val="00B93F4E"/>
    <w:rsid w:val="00B956EE"/>
    <w:rsid w:val="00BA25A5"/>
    <w:rsid w:val="00BA2BA1"/>
    <w:rsid w:val="00BA3447"/>
    <w:rsid w:val="00BA3562"/>
    <w:rsid w:val="00BA40C1"/>
    <w:rsid w:val="00BA7BB3"/>
    <w:rsid w:val="00BB22DF"/>
    <w:rsid w:val="00BB4F09"/>
    <w:rsid w:val="00BC10EA"/>
    <w:rsid w:val="00BC18CD"/>
    <w:rsid w:val="00BC3BA0"/>
    <w:rsid w:val="00BC6AD3"/>
    <w:rsid w:val="00BD129F"/>
    <w:rsid w:val="00BD41AD"/>
    <w:rsid w:val="00BD4E33"/>
    <w:rsid w:val="00BF0392"/>
    <w:rsid w:val="00BF1BBA"/>
    <w:rsid w:val="00BF33BF"/>
    <w:rsid w:val="00BF7832"/>
    <w:rsid w:val="00C00E8A"/>
    <w:rsid w:val="00C030DE"/>
    <w:rsid w:val="00C040C6"/>
    <w:rsid w:val="00C051A8"/>
    <w:rsid w:val="00C12CAB"/>
    <w:rsid w:val="00C155B5"/>
    <w:rsid w:val="00C176F1"/>
    <w:rsid w:val="00C20214"/>
    <w:rsid w:val="00C22105"/>
    <w:rsid w:val="00C2270F"/>
    <w:rsid w:val="00C244B6"/>
    <w:rsid w:val="00C27BF1"/>
    <w:rsid w:val="00C3252D"/>
    <w:rsid w:val="00C3702F"/>
    <w:rsid w:val="00C377A2"/>
    <w:rsid w:val="00C41A43"/>
    <w:rsid w:val="00C431C4"/>
    <w:rsid w:val="00C4415B"/>
    <w:rsid w:val="00C4500A"/>
    <w:rsid w:val="00C46F94"/>
    <w:rsid w:val="00C52AE7"/>
    <w:rsid w:val="00C55C80"/>
    <w:rsid w:val="00C576D8"/>
    <w:rsid w:val="00C62097"/>
    <w:rsid w:val="00C6451E"/>
    <w:rsid w:val="00C64A37"/>
    <w:rsid w:val="00C67397"/>
    <w:rsid w:val="00C709B1"/>
    <w:rsid w:val="00C7158E"/>
    <w:rsid w:val="00C7241D"/>
    <w:rsid w:val="00C7250B"/>
    <w:rsid w:val="00C7346B"/>
    <w:rsid w:val="00C758BD"/>
    <w:rsid w:val="00C77C0E"/>
    <w:rsid w:val="00C80C0B"/>
    <w:rsid w:val="00C84618"/>
    <w:rsid w:val="00C90C96"/>
    <w:rsid w:val="00C91687"/>
    <w:rsid w:val="00C918F8"/>
    <w:rsid w:val="00C924A8"/>
    <w:rsid w:val="00C9329E"/>
    <w:rsid w:val="00C945FE"/>
    <w:rsid w:val="00C94941"/>
    <w:rsid w:val="00C95A8C"/>
    <w:rsid w:val="00C96FAA"/>
    <w:rsid w:val="00C97A04"/>
    <w:rsid w:val="00CA0230"/>
    <w:rsid w:val="00CA107B"/>
    <w:rsid w:val="00CA484D"/>
    <w:rsid w:val="00CA4E86"/>
    <w:rsid w:val="00CA4FB6"/>
    <w:rsid w:val="00CB041C"/>
    <w:rsid w:val="00CB097D"/>
    <w:rsid w:val="00CB1C09"/>
    <w:rsid w:val="00CB2F90"/>
    <w:rsid w:val="00CB3670"/>
    <w:rsid w:val="00CB624D"/>
    <w:rsid w:val="00CC42E6"/>
    <w:rsid w:val="00CC676A"/>
    <w:rsid w:val="00CC6F83"/>
    <w:rsid w:val="00CC739E"/>
    <w:rsid w:val="00CD0CE3"/>
    <w:rsid w:val="00CD22F2"/>
    <w:rsid w:val="00CD4597"/>
    <w:rsid w:val="00CD4BC1"/>
    <w:rsid w:val="00CD4EA1"/>
    <w:rsid w:val="00CD58B7"/>
    <w:rsid w:val="00CD61FA"/>
    <w:rsid w:val="00CE2B24"/>
    <w:rsid w:val="00CE537C"/>
    <w:rsid w:val="00CF4099"/>
    <w:rsid w:val="00CF49AA"/>
    <w:rsid w:val="00CF5DB6"/>
    <w:rsid w:val="00D00796"/>
    <w:rsid w:val="00D04D83"/>
    <w:rsid w:val="00D12F42"/>
    <w:rsid w:val="00D12F43"/>
    <w:rsid w:val="00D1426A"/>
    <w:rsid w:val="00D261A2"/>
    <w:rsid w:val="00D32CEE"/>
    <w:rsid w:val="00D33A6A"/>
    <w:rsid w:val="00D350CD"/>
    <w:rsid w:val="00D35112"/>
    <w:rsid w:val="00D4030A"/>
    <w:rsid w:val="00D419AD"/>
    <w:rsid w:val="00D442FC"/>
    <w:rsid w:val="00D505ED"/>
    <w:rsid w:val="00D521F8"/>
    <w:rsid w:val="00D530EC"/>
    <w:rsid w:val="00D5762E"/>
    <w:rsid w:val="00D57C67"/>
    <w:rsid w:val="00D616D2"/>
    <w:rsid w:val="00D63B5F"/>
    <w:rsid w:val="00D65E7E"/>
    <w:rsid w:val="00D70724"/>
    <w:rsid w:val="00D70EF7"/>
    <w:rsid w:val="00D71845"/>
    <w:rsid w:val="00D736E4"/>
    <w:rsid w:val="00D7542B"/>
    <w:rsid w:val="00D756B2"/>
    <w:rsid w:val="00D81C96"/>
    <w:rsid w:val="00D8397C"/>
    <w:rsid w:val="00D94EED"/>
    <w:rsid w:val="00D94F17"/>
    <w:rsid w:val="00D96026"/>
    <w:rsid w:val="00DA05BF"/>
    <w:rsid w:val="00DA1CAC"/>
    <w:rsid w:val="00DA59DA"/>
    <w:rsid w:val="00DA6C74"/>
    <w:rsid w:val="00DA7C1C"/>
    <w:rsid w:val="00DB147A"/>
    <w:rsid w:val="00DB1B7A"/>
    <w:rsid w:val="00DB648E"/>
    <w:rsid w:val="00DB71B6"/>
    <w:rsid w:val="00DC2CCD"/>
    <w:rsid w:val="00DC3F31"/>
    <w:rsid w:val="00DC43E3"/>
    <w:rsid w:val="00DC6708"/>
    <w:rsid w:val="00DD011A"/>
    <w:rsid w:val="00DD172E"/>
    <w:rsid w:val="00DD403C"/>
    <w:rsid w:val="00DE230D"/>
    <w:rsid w:val="00DE2459"/>
    <w:rsid w:val="00DE5915"/>
    <w:rsid w:val="00DF0F76"/>
    <w:rsid w:val="00DF1F32"/>
    <w:rsid w:val="00E00216"/>
    <w:rsid w:val="00E01436"/>
    <w:rsid w:val="00E045BD"/>
    <w:rsid w:val="00E051E0"/>
    <w:rsid w:val="00E06437"/>
    <w:rsid w:val="00E10A2C"/>
    <w:rsid w:val="00E111D7"/>
    <w:rsid w:val="00E1320F"/>
    <w:rsid w:val="00E16553"/>
    <w:rsid w:val="00E17B77"/>
    <w:rsid w:val="00E23337"/>
    <w:rsid w:val="00E2353C"/>
    <w:rsid w:val="00E241C8"/>
    <w:rsid w:val="00E259EA"/>
    <w:rsid w:val="00E32061"/>
    <w:rsid w:val="00E32951"/>
    <w:rsid w:val="00E32F08"/>
    <w:rsid w:val="00E33D15"/>
    <w:rsid w:val="00E367C9"/>
    <w:rsid w:val="00E37EEF"/>
    <w:rsid w:val="00E42FF9"/>
    <w:rsid w:val="00E438C9"/>
    <w:rsid w:val="00E4714C"/>
    <w:rsid w:val="00E47BB6"/>
    <w:rsid w:val="00E51AEB"/>
    <w:rsid w:val="00E51D46"/>
    <w:rsid w:val="00E522A7"/>
    <w:rsid w:val="00E54452"/>
    <w:rsid w:val="00E54F65"/>
    <w:rsid w:val="00E63216"/>
    <w:rsid w:val="00E63B0C"/>
    <w:rsid w:val="00E66123"/>
    <w:rsid w:val="00E664C5"/>
    <w:rsid w:val="00E66948"/>
    <w:rsid w:val="00E671A2"/>
    <w:rsid w:val="00E67A70"/>
    <w:rsid w:val="00E67C91"/>
    <w:rsid w:val="00E72359"/>
    <w:rsid w:val="00E76D26"/>
    <w:rsid w:val="00E76EE5"/>
    <w:rsid w:val="00E76F54"/>
    <w:rsid w:val="00E85163"/>
    <w:rsid w:val="00E86730"/>
    <w:rsid w:val="00E9331A"/>
    <w:rsid w:val="00E9372F"/>
    <w:rsid w:val="00E93B01"/>
    <w:rsid w:val="00E94A67"/>
    <w:rsid w:val="00E964A0"/>
    <w:rsid w:val="00EA4B51"/>
    <w:rsid w:val="00EA777E"/>
    <w:rsid w:val="00EB108B"/>
    <w:rsid w:val="00EB1390"/>
    <w:rsid w:val="00EB24AA"/>
    <w:rsid w:val="00EB263A"/>
    <w:rsid w:val="00EB2C71"/>
    <w:rsid w:val="00EB3015"/>
    <w:rsid w:val="00EB3333"/>
    <w:rsid w:val="00EB4340"/>
    <w:rsid w:val="00EB556D"/>
    <w:rsid w:val="00EB5A7D"/>
    <w:rsid w:val="00EB668A"/>
    <w:rsid w:val="00EB7BE5"/>
    <w:rsid w:val="00ED2CC5"/>
    <w:rsid w:val="00ED3D9F"/>
    <w:rsid w:val="00ED416F"/>
    <w:rsid w:val="00ED55C0"/>
    <w:rsid w:val="00ED682B"/>
    <w:rsid w:val="00EE02AE"/>
    <w:rsid w:val="00EE1A3E"/>
    <w:rsid w:val="00EE41D5"/>
    <w:rsid w:val="00EE516D"/>
    <w:rsid w:val="00EF0A9A"/>
    <w:rsid w:val="00EF1EEE"/>
    <w:rsid w:val="00EF5BF2"/>
    <w:rsid w:val="00EF624C"/>
    <w:rsid w:val="00EF6BAE"/>
    <w:rsid w:val="00EF6EB0"/>
    <w:rsid w:val="00EF739B"/>
    <w:rsid w:val="00EF78B4"/>
    <w:rsid w:val="00F037A4"/>
    <w:rsid w:val="00F046B8"/>
    <w:rsid w:val="00F055CE"/>
    <w:rsid w:val="00F07C21"/>
    <w:rsid w:val="00F10484"/>
    <w:rsid w:val="00F10E97"/>
    <w:rsid w:val="00F116D3"/>
    <w:rsid w:val="00F1203C"/>
    <w:rsid w:val="00F247CA"/>
    <w:rsid w:val="00F27C8F"/>
    <w:rsid w:val="00F32749"/>
    <w:rsid w:val="00F37172"/>
    <w:rsid w:val="00F40BEA"/>
    <w:rsid w:val="00F4477E"/>
    <w:rsid w:val="00F46269"/>
    <w:rsid w:val="00F5329D"/>
    <w:rsid w:val="00F55C22"/>
    <w:rsid w:val="00F57332"/>
    <w:rsid w:val="00F57AE3"/>
    <w:rsid w:val="00F60BA8"/>
    <w:rsid w:val="00F6173D"/>
    <w:rsid w:val="00F67D8F"/>
    <w:rsid w:val="00F74036"/>
    <w:rsid w:val="00F76AE0"/>
    <w:rsid w:val="00F80167"/>
    <w:rsid w:val="00F802BE"/>
    <w:rsid w:val="00F80E93"/>
    <w:rsid w:val="00F86024"/>
    <w:rsid w:val="00F8611A"/>
    <w:rsid w:val="00FA5128"/>
    <w:rsid w:val="00FA53F3"/>
    <w:rsid w:val="00FA6670"/>
    <w:rsid w:val="00FA6DEF"/>
    <w:rsid w:val="00FB42D4"/>
    <w:rsid w:val="00FB5906"/>
    <w:rsid w:val="00FB762F"/>
    <w:rsid w:val="00FC0B66"/>
    <w:rsid w:val="00FC16B8"/>
    <w:rsid w:val="00FC2AED"/>
    <w:rsid w:val="00FC4E7D"/>
    <w:rsid w:val="00FD5AD4"/>
    <w:rsid w:val="00FD5EA7"/>
    <w:rsid w:val="00FD72C6"/>
    <w:rsid w:val="00FD76F7"/>
    <w:rsid w:val="00FE2D04"/>
    <w:rsid w:val="00FE395E"/>
    <w:rsid w:val="00FE69F0"/>
    <w:rsid w:val="00FF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8E16C4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7D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7D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7D2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7D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7D23"/>
    <w:rPr>
      <w:rFonts w:ascii="Fira Sans" w:hAnsi="Fira Sans"/>
      <w:b/>
      <w:bCs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EE02A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E02A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EE02AE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E02AE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E02AE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qFormat/>
    <w:rsid w:val="00EE02AE"/>
    <w:rPr>
      <w:rFonts w:ascii="Fira Sans" w:hAnsi="Fira Sans"/>
      <w:color w:val="FFFFFF" w:themeColor="background1"/>
      <w:sz w:val="20"/>
    </w:rPr>
  </w:style>
  <w:style w:type="paragraph" w:styleId="NormalnyWeb">
    <w:name w:val="Normal (Web)"/>
    <w:basedOn w:val="Normalny"/>
    <w:uiPriority w:val="99"/>
    <w:semiHidden/>
    <w:unhideWhenUsed/>
    <w:qFormat/>
    <w:rsid w:val="009D1B6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LeadZnak">
    <w:name w:val="Lead Znak"/>
    <w:basedOn w:val="Domylnaczcionkaakapitu"/>
    <w:link w:val="Lead"/>
    <w:qFormat/>
    <w:rsid w:val="00AE6B20"/>
    <w:rPr>
      <w:rFonts w:ascii="Fira Sans" w:hAnsi="Fira Sans"/>
      <w:b/>
      <w:sz w:val="19"/>
      <w:szCs w:val="19"/>
      <w:lang w:eastAsia="pl-PL"/>
    </w:rPr>
  </w:style>
  <w:style w:type="paragraph" w:customStyle="1" w:styleId="Indeks">
    <w:name w:val="Indeks"/>
    <w:basedOn w:val="Normalny"/>
    <w:qFormat/>
    <w:rsid w:val="00AE6B20"/>
    <w:pPr>
      <w:suppressLineNumbers/>
    </w:pPr>
    <w:rPr>
      <w:rFonts w:cs="Lucida Sans"/>
    </w:rPr>
  </w:style>
  <w:style w:type="paragraph" w:customStyle="1" w:styleId="Lead">
    <w:name w:val="Lead"/>
    <w:basedOn w:val="LID"/>
    <w:link w:val="LeadZnak"/>
    <w:qFormat/>
    <w:rsid w:val="00AE6B20"/>
    <w:pPr>
      <w:spacing w:before="360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26" Type="http://schemas.openxmlformats.org/officeDocument/2006/relationships/header" Target="header3.xml"/><Relationship Id="rId39" Type="http://schemas.microsoft.com/office/2016/09/relationships/commentsIds" Target="commentsIds.xml"/><Relationship Id="rId3" Type="http://schemas.openxmlformats.org/officeDocument/2006/relationships/customXml" Target="../customXml/item3.xml"/><Relationship Id="rId21" Type="http://schemas.openxmlformats.org/officeDocument/2006/relationships/hyperlink" Target="http://rzeszow.stat.gov.pl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5" Type="http://schemas.openxmlformats.org/officeDocument/2006/relationships/hyperlink" Target="https://www.facebook.com/USRzeszow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twitter.com/Rzeszow_STAT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sekretariatusrze@stat.gov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9.png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30d47203-49ec-4c8c-a442-62231931aabb"/>
    <ds:schemaRef ds:uri="b5698c14-9734-4c2e-b0a6-c0f0e0420a3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11ED42-F25C-4972-923B-47845080D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1326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</dc:creator>
  <cp:keywords/>
  <dc:description/>
  <cp:lastModifiedBy>Zadorożny Łukasz</cp:lastModifiedBy>
  <cp:revision>2</cp:revision>
  <cp:lastPrinted>2024-02-12T10:59:00Z</cp:lastPrinted>
  <dcterms:created xsi:type="dcterms:W3CDTF">2024-06-14T09:38:00Z</dcterms:created>
  <dcterms:modified xsi:type="dcterms:W3CDTF">2024-06-14T09:38:00Z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